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06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678"/>
        <w:gridCol w:w="8930"/>
      </w:tblGrid>
      <w:tr w:rsidR="00D71EA4" w:rsidRPr="00EE1122" w14:paraId="2ECA0F8B" w14:textId="77777777" w:rsidTr="001174B2">
        <w:trPr>
          <w:trHeight w:val="2117"/>
        </w:trPr>
        <w:tc>
          <w:tcPr>
            <w:tcW w:w="2376" w:type="dxa"/>
            <w:tcBorders>
              <w:tl2br w:val="single" w:sz="4" w:space="0" w:color="auto"/>
            </w:tcBorders>
            <w:shd w:val="clear" w:color="auto" w:fill="FDE9D9"/>
          </w:tcPr>
          <w:p w14:paraId="384F9FAD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36"/>
                <w:szCs w:val="24"/>
                <w:lang w:eastAsia="hr-HR"/>
              </w:rPr>
            </w:pPr>
            <w:bookmarkStart w:id="0" w:name="_GoBack"/>
            <w:bookmarkEnd w:id="0"/>
            <w:r w:rsidRPr="00EE1122"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  <w:t xml:space="preserve">         </w:t>
            </w: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 xml:space="preserve">ELEMENTI                            </w:t>
            </w:r>
          </w:p>
          <w:p w14:paraId="61AD875D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 xml:space="preserve">       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VREDNOVANJA</w:t>
            </w:r>
          </w:p>
          <w:p w14:paraId="592EDA9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7585C57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27F4B5C1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71ED7305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OCJENA</w:t>
            </w:r>
          </w:p>
        </w:tc>
        <w:tc>
          <w:tcPr>
            <w:tcW w:w="4678" w:type="dxa"/>
            <w:shd w:val="clear" w:color="auto" w:fill="FDE9D9"/>
          </w:tcPr>
          <w:p w14:paraId="3D6272B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  <w:t>USVOJENOST KEMIJSKIH KONCEPATA</w:t>
            </w:r>
          </w:p>
          <w:p w14:paraId="04D79F8A" w14:textId="77777777" w:rsidR="00D71EA4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Usv</w:t>
            </w:r>
            <w:r w:rsidR="00100A40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ojenost prirodoslovnih/kemijskih</w:t>
            </w:r>
            <w:r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 koncepata što podrazumijeva:</w:t>
            </w:r>
          </w:p>
          <w:p w14:paraId="5F10286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- poznavanje temeljnih </w:t>
            </w:r>
            <w:r w:rsidR="00100A40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prirodoslovnih/kemijskih</w:t>
            </w:r>
            <w:r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 </w:t>
            </w: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pojmova </w:t>
            </w:r>
          </w:p>
          <w:p w14:paraId="09EBDFC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- objašnjavanje temeljnih </w:t>
            </w:r>
            <w:r w:rsidR="00100A40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kemijskih</w:t>
            </w: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 procesa i pojava</w:t>
            </w:r>
          </w:p>
          <w:p w14:paraId="38F38FC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- objašnjavanj</w:t>
            </w:r>
            <w:r w:rsidR="00100A40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e međusobnog djelovanja tvari i djelovanja tvari na živa bića</w:t>
            </w:r>
          </w:p>
          <w:p w14:paraId="72DFCCFC" w14:textId="77777777" w:rsidR="00D71EA4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- primjena znanja i rješavanje problemskih zadataka  s pomoću usvojenog znanja</w:t>
            </w:r>
          </w:p>
          <w:p w14:paraId="0EC7DDE1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24"/>
                <w:lang w:eastAsia="hr-HR"/>
              </w:rPr>
            </w:pPr>
          </w:p>
        </w:tc>
        <w:tc>
          <w:tcPr>
            <w:tcW w:w="8930" w:type="dxa"/>
            <w:shd w:val="clear" w:color="auto" w:fill="FDE9D9"/>
          </w:tcPr>
          <w:p w14:paraId="2497BDCF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  <w:t xml:space="preserve">PRIRODOZNANSTVENE </w:t>
            </w:r>
            <w:r>
              <w:rPr>
                <w:rFonts w:ascii="Calibri" w:eastAsia="Times New Roman" w:hAnsi="Calibri" w:cs="Times New Roman"/>
                <w:b/>
                <w:szCs w:val="24"/>
                <w:lang w:eastAsia="hr-HR"/>
              </w:rPr>
              <w:t>KOMPETENCIJE</w:t>
            </w:r>
          </w:p>
          <w:p w14:paraId="6C596319" w14:textId="77777777" w:rsidR="00D71EA4" w:rsidRPr="00A849F4" w:rsidRDefault="00D71EA4" w:rsidP="00D71EA4">
            <w:pPr>
              <w:spacing w:after="0" w:line="240" w:lineRule="auto"/>
              <w:rPr>
                <w:sz w:val="18"/>
                <w:szCs w:val="18"/>
              </w:rPr>
            </w:pPr>
            <w:r w:rsidRPr="00A849F4">
              <w:rPr>
                <w:sz w:val="18"/>
                <w:szCs w:val="18"/>
              </w:rPr>
              <w:t>Stečene vještine i sposobnosti te praktična primjena teoretskoga znanja što podrazumijeva:</w:t>
            </w:r>
          </w:p>
          <w:p w14:paraId="3C3B991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- </w:t>
            </w:r>
            <w:r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vještinu izvođenja praktičnih radova</w:t>
            </w: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 </w:t>
            </w:r>
          </w:p>
          <w:p w14:paraId="556BD2B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- razvijenost istraživačkih vještina</w:t>
            </w:r>
          </w:p>
          <w:p w14:paraId="247F1FB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- prikazivanje i tumačenje rezultata istraživanja </w:t>
            </w:r>
          </w:p>
          <w:p w14:paraId="3BF00DD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- korištenje različitih izvora znanja</w:t>
            </w:r>
          </w:p>
          <w:p w14:paraId="034FB59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- razumijevanje sadržaja znanosti i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kartiranje</w:t>
            </w:r>
            <w:proofErr w:type="spellEnd"/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 xml:space="preserve"> znanja</w:t>
            </w:r>
          </w:p>
          <w:p w14:paraId="23F63C72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- rješavanje problema temeljem uvježbanih modela ili uočavanje pogreški i predlaganje vlastitih rješenja</w:t>
            </w:r>
          </w:p>
          <w:p w14:paraId="3879AC0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(npr. izvođenje praktičnih radova, izrada modela, prouča</w:t>
            </w:r>
            <w:r w:rsidR="00100A40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vanje prirodnih procesa</w:t>
            </w:r>
            <w:r w:rsidRPr="00EE1122">
              <w:rPr>
                <w:rFonts w:ascii="Calibri" w:eastAsia="Times New Roman" w:hAnsi="Calibri" w:cs="Times New Roman"/>
                <w:sz w:val="18"/>
                <w:szCs w:val="24"/>
                <w:lang w:eastAsia="hr-HR"/>
              </w:rPr>
              <w:t>, prezentacije, referati, plakati, seminarski radovi, oblikovanje konceptne mape i drugih grafičkih organizatora …)</w:t>
            </w:r>
          </w:p>
        </w:tc>
      </w:tr>
      <w:tr w:rsidR="00D71EA4" w:rsidRPr="00EE1122" w14:paraId="5C8B4474" w14:textId="77777777" w:rsidTr="001174B2">
        <w:trPr>
          <w:trHeight w:hRule="exact" w:val="234"/>
        </w:trPr>
        <w:tc>
          <w:tcPr>
            <w:tcW w:w="2376" w:type="dxa"/>
          </w:tcPr>
          <w:p w14:paraId="18C3106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678" w:type="dxa"/>
          </w:tcPr>
          <w:p w14:paraId="0E590F25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  <w:t>Učenik:</w:t>
            </w:r>
          </w:p>
        </w:tc>
        <w:tc>
          <w:tcPr>
            <w:tcW w:w="8930" w:type="dxa"/>
          </w:tcPr>
          <w:p w14:paraId="09A6BC1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  <w:t>Učenik:</w:t>
            </w:r>
          </w:p>
        </w:tc>
      </w:tr>
      <w:tr w:rsidR="00D71EA4" w:rsidRPr="00EE1122" w14:paraId="53445D14" w14:textId="77777777" w:rsidTr="001174B2">
        <w:trPr>
          <w:trHeight w:hRule="exact" w:val="636"/>
        </w:trPr>
        <w:tc>
          <w:tcPr>
            <w:tcW w:w="2376" w:type="dxa"/>
            <w:shd w:val="clear" w:color="auto" w:fill="FDE9D9"/>
          </w:tcPr>
          <w:p w14:paraId="65CDFE8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NEDOVOLJAN (1)</w:t>
            </w:r>
          </w:p>
          <w:p w14:paraId="2AA9E8C5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678" w:type="dxa"/>
          </w:tcPr>
          <w:p w14:paraId="535386B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ne prepoznaje temeljne pojmove ključne za izgradnju temeljnih prirodoslovnih/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kemijskih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koncepata</w:t>
            </w:r>
          </w:p>
        </w:tc>
        <w:tc>
          <w:tcPr>
            <w:tcW w:w="8930" w:type="dxa"/>
          </w:tcPr>
          <w:p w14:paraId="4664CAD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ne izvodi zadani praktični rad</w:t>
            </w:r>
          </w:p>
          <w:p w14:paraId="23C66D3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ne sudjeluje u istraživanju niti koristi dodatne izvore znanja</w:t>
            </w:r>
          </w:p>
          <w:p w14:paraId="0E58283B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zanemaruje usuglašena pravila za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kartiranje</w:t>
            </w:r>
            <w:proofErr w:type="spellEnd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znanja</w:t>
            </w:r>
          </w:p>
          <w:p w14:paraId="670C05B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zanemaruje obveze iz domaćeg uratka</w:t>
            </w:r>
          </w:p>
        </w:tc>
      </w:tr>
      <w:tr w:rsidR="00D71EA4" w:rsidRPr="00EE1122" w14:paraId="03D9588B" w14:textId="77777777" w:rsidTr="001174B2">
        <w:trPr>
          <w:trHeight w:val="1405"/>
        </w:trPr>
        <w:tc>
          <w:tcPr>
            <w:tcW w:w="2376" w:type="dxa"/>
            <w:shd w:val="clear" w:color="auto" w:fill="FDE9D9"/>
          </w:tcPr>
          <w:p w14:paraId="00B39E1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DOVOLJAN (2)</w:t>
            </w:r>
          </w:p>
          <w:p w14:paraId="05C37E7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37D76CFB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5E7C9EA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678" w:type="dxa"/>
          </w:tcPr>
          <w:p w14:paraId="6DE023F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reproducira i prepoznaje temeljne 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kemijske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pojmove, ali slabo uv</w:t>
            </w:r>
            <w:r w:rsidR="00100A40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iđa povezanost</w:t>
            </w:r>
          </w:p>
          <w:p w14:paraId="4AD1BC9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opisuje 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kemijske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pojave i procese nejasno i bez dubljeg razumijevanja, a obrazlaže površno</w:t>
            </w:r>
          </w:p>
          <w:p w14:paraId="6B3D97E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navodi samo poznate primjere</w:t>
            </w:r>
          </w:p>
          <w:p w14:paraId="34F90342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nabraja faze nekog procesa, ali ne može ga samostalno opisati i izvesti zaključke</w:t>
            </w:r>
          </w:p>
          <w:p w14:paraId="4FFED78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znanje primjenjuje slabo i nesigurno uz pomoć učitelja</w:t>
            </w:r>
          </w:p>
        </w:tc>
        <w:tc>
          <w:tcPr>
            <w:tcW w:w="8930" w:type="dxa"/>
          </w:tcPr>
          <w:p w14:paraId="7E9EA2F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treba kontinuiranu pomoć pri izvođenju praktičnog rada i provođenju istraživanja, ali pokazuje trud u primjeni osnovnih pravila</w:t>
            </w:r>
          </w:p>
          <w:p w14:paraId="26DDD60A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ništa ne može potkrijepiti argumentima, a opažanja su manjkava </w:t>
            </w:r>
          </w:p>
          <w:p w14:paraId="2768F30F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samo katkad  izrazi vlastito mišljenje</w:t>
            </w:r>
          </w:p>
          <w:p w14:paraId="00414D7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vrlo slabo se služi dodatnim izvorima znanja</w:t>
            </w:r>
          </w:p>
          <w:p w14:paraId="6446490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djelomično točno prikazuje rezultate istraživanja, a tumačenja rezultata su jako manjkava </w:t>
            </w:r>
          </w:p>
          <w:p w14:paraId="776BF66B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kod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kartiranja</w:t>
            </w:r>
            <w:proofErr w:type="spellEnd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znanja  glavni koncept nije jasno naglašen te su navedene nepotrebne informacije, poveznice nisu uvijek u pravom smjeru, a riječi  povezivanja ne objašnjavaju odnose između pojmova, izgled neuredan s malo dopadljivog </w:t>
            </w:r>
          </w:p>
        </w:tc>
      </w:tr>
      <w:tr w:rsidR="00D71EA4" w:rsidRPr="00EE1122" w14:paraId="4BC49483" w14:textId="77777777" w:rsidTr="001174B2">
        <w:trPr>
          <w:trHeight w:val="1454"/>
        </w:trPr>
        <w:tc>
          <w:tcPr>
            <w:tcW w:w="2376" w:type="dxa"/>
            <w:shd w:val="clear" w:color="auto" w:fill="FDE9D9"/>
          </w:tcPr>
          <w:p w14:paraId="44266EBD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DOBAR (3)</w:t>
            </w:r>
          </w:p>
          <w:p w14:paraId="117322E1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090DB98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6E9334D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678" w:type="dxa"/>
          </w:tcPr>
          <w:p w14:paraId="205E791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uglavnom razumije obrađene programske sadržaje, ali ih ne primjenjuje u novoj situaciji niti potkrepljuje vlastitim primjerima</w:t>
            </w:r>
          </w:p>
          <w:p w14:paraId="63592E1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nesiguran u objašnjavanju uzročno-po</w:t>
            </w:r>
            <w:r w:rsidR="00100A40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sljedičnih veza </w:t>
            </w:r>
          </w:p>
          <w:p w14:paraId="6F4B13E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 rješavanju problemskih zadataka i prikazivanju međuodnosa treba pojačano usmjeravanje i pomoć učitelja</w:t>
            </w:r>
          </w:p>
        </w:tc>
        <w:tc>
          <w:tcPr>
            <w:tcW w:w="8930" w:type="dxa"/>
          </w:tcPr>
          <w:p w14:paraId="2E479169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nedovoljno samostalno izvodi praktične radove, ali rado u njima sudjeluje te nastoji oponašati druge </w:t>
            </w:r>
          </w:p>
          <w:p w14:paraId="0AA232CD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nedovoljno samostalno provodi istraživanje i primjenjuje usvojeno teorijsko znanje</w:t>
            </w:r>
          </w:p>
          <w:p w14:paraId="0B83AB2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vidljivi su propusti u opažanju, a u raspravama sudjeluje samo povremeno</w:t>
            </w:r>
          </w:p>
          <w:p w14:paraId="5549D859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rezultate istraživanja prikazuje i argumentira površno i nesigurno</w:t>
            </w:r>
          </w:p>
          <w:p w14:paraId="0CFDBEBA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uz pomoć prepoznaje/postavlja istraživačka pitanja i služi se dodatnom literaturom</w:t>
            </w:r>
          </w:p>
          <w:p w14:paraId="7D8AAABA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kod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kartiranja</w:t>
            </w:r>
            <w:proofErr w:type="spellEnd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znanja nazire se glavni koncept uz malo nepotrebnih informacija, većina poveznica je u pravom smjeru, a riječi povezivanja bar djelomično objašnjavaju odnose između pojmova, izgled prilično uredan uz manje iznimaka </w:t>
            </w:r>
          </w:p>
        </w:tc>
      </w:tr>
      <w:tr w:rsidR="00D71EA4" w:rsidRPr="00EE1122" w14:paraId="5ED0C397" w14:textId="77777777" w:rsidTr="001174B2">
        <w:tc>
          <w:tcPr>
            <w:tcW w:w="2376" w:type="dxa"/>
            <w:shd w:val="clear" w:color="auto" w:fill="FDE9D9"/>
          </w:tcPr>
          <w:p w14:paraId="4F8231A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VRLO DOBAR (4)</w:t>
            </w:r>
          </w:p>
          <w:p w14:paraId="50B7486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  <w:p w14:paraId="2262745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  <w:p w14:paraId="3616C371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  <w:p w14:paraId="22548D9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  <w:p w14:paraId="20C95F0F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678" w:type="dxa"/>
          </w:tcPr>
          <w:p w14:paraId="68507D91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u potpunosti samostalno izlaže naučeno </w:t>
            </w:r>
          </w:p>
          <w:p w14:paraId="72EE0993" w14:textId="77777777" w:rsidR="00D71EA4" w:rsidRPr="00EE1122" w:rsidRDefault="00D71EA4" w:rsidP="00D71EA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NewRomanPSMT"/>
                <w:sz w:val="17"/>
                <w:szCs w:val="17"/>
                <w:highlight w:val="yellow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razumije usvojeno gradivo, služi se usvojenim znanjem i navodi vlastite primjere te logično obrazlaže prirodne zakonitosti</w:t>
            </w:r>
          </w:p>
          <w:p w14:paraId="30F24DCE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povezuje nastavne sadržaje i svakodnevni život</w:t>
            </w:r>
          </w:p>
          <w:p w14:paraId="5A9FA5F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samostalno rješava problemske zadatke te objašnjava 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kemijske</w:t>
            </w:r>
            <w:r w:rsidR="00100A40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procese te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uzročno</w:t>
            </w:r>
            <w:r w:rsidR="00100A40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</w:t>
            </w:r>
            <w:r w:rsidR="00100A40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posljedične veze </w:t>
            </w:r>
          </w:p>
        </w:tc>
        <w:tc>
          <w:tcPr>
            <w:tcW w:w="8930" w:type="dxa"/>
          </w:tcPr>
          <w:p w14:paraId="39AF9FB2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precizno izvodi praktične radove </w:t>
            </w:r>
          </w:p>
          <w:p w14:paraId="218E3FC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 potpunosti poštuje pravila provođenja istraživanja slijedeći zadane etape</w:t>
            </w:r>
          </w:p>
          <w:p w14:paraId="6930FC5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rezultate istraživanja samostalno prikazuje grafički, analizira ih, izvodi zaključke i prezentira rezultate rada </w:t>
            </w:r>
          </w:p>
          <w:p w14:paraId="174DBA6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uspješno opaža te često sudjeluje u raspravama i interpretacijama</w:t>
            </w:r>
          </w:p>
          <w:p w14:paraId="1BF3B8C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samostalno odabire adekvatnu literaturu i njome se služi  </w:t>
            </w:r>
          </w:p>
          <w:p w14:paraId="7003DA0B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kod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kartiranja</w:t>
            </w:r>
            <w:proofErr w:type="spellEnd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znanja glavni se koncept lako identificira uz mali broj nepotrebnih informacija, većina poveznica povezuje pojmove ispravno, a riječi povezivanja većinom dobro objašnjavaju odnose između pojmova, prikaz ima vizualnu privlačnost </w:t>
            </w:r>
          </w:p>
        </w:tc>
      </w:tr>
      <w:tr w:rsidR="00D71EA4" w:rsidRPr="00EE1122" w14:paraId="59096F87" w14:textId="77777777" w:rsidTr="001174B2">
        <w:trPr>
          <w:trHeight w:val="58"/>
        </w:trPr>
        <w:tc>
          <w:tcPr>
            <w:tcW w:w="2376" w:type="dxa"/>
            <w:shd w:val="clear" w:color="auto" w:fill="FDE9D9"/>
          </w:tcPr>
          <w:p w14:paraId="09EC71C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ODLIČAN (5)</w:t>
            </w:r>
          </w:p>
          <w:p w14:paraId="4ED533F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643824D5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58E9FADC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  <w:p w14:paraId="2349B0F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678" w:type="dxa"/>
          </w:tcPr>
          <w:p w14:paraId="5D162AC0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usvojeno znanje primjenjuje u novim situacijama i na složenijim primjerima</w:t>
            </w:r>
          </w:p>
          <w:p w14:paraId="3672E4BD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uspješno korelira usvojeno sa srodnim gradivom te uspješno  primjenjuje stečeno znanje </w:t>
            </w:r>
          </w:p>
          <w:p w14:paraId="70BDEA18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samostalno rješava najsloženije problemske zadatke </w:t>
            </w:r>
          </w:p>
          <w:p w14:paraId="40CA86D7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samostalno uočava i tumači uzročno - posljedične veze i međuodnose  navodeći vlastite primjere </w:t>
            </w:r>
          </w:p>
          <w:p w14:paraId="34A3C424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</w:t>
            </w:r>
          </w:p>
        </w:tc>
        <w:tc>
          <w:tcPr>
            <w:tcW w:w="8930" w:type="dxa"/>
          </w:tcPr>
          <w:p w14:paraId="09A87159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samostalno osmišljava praktične radove </w:t>
            </w:r>
          </w:p>
          <w:p w14:paraId="1E1115C3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pokazuje originalnost i kreativnost u izvođenju praktičnih radova</w:t>
            </w:r>
          </w:p>
          <w:p w14:paraId="107C96AF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samostalno osmišljava istraživanja temeljem samostalno postavljenih istraživačkih pitanja, a rezultate rada kreativno prikazuje i temeljito argumentira uočavajući povezanost promatranih promjena s usvojenim nastavnim sadržajima i svakodnevnim životom</w:t>
            </w:r>
          </w:p>
          <w:p w14:paraId="16AD7DEF" w14:textId="77777777" w:rsidR="00D71EA4" w:rsidRPr="00EE1122" w:rsidRDefault="00D71EA4" w:rsidP="00D71EA4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- sustavno sudjeluje u raspravama i interpretacijama </w:t>
            </w:r>
          </w:p>
          <w:p w14:paraId="18C502CF" w14:textId="6F7D8DB1" w:rsidR="00440234" w:rsidRPr="00EE1122" w:rsidRDefault="00D71EA4" w:rsidP="001174B2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</w:pP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 procjenjuje točnost podataka u dodatnoj literaturi, ali provjerava i točnost vlastitih pretpostavki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                                             -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</w:t>
            </w:r>
            <w:r w:rsidR="003C7F08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-</w:t>
            </w:r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kod </w:t>
            </w:r>
            <w:proofErr w:type="spellStart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>kartiranja</w:t>
            </w:r>
            <w:proofErr w:type="spellEnd"/>
            <w:r w:rsidRPr="00EE1122">
              <w:rPr>
                <w:rFonts w:ascii="Calibri" w:eastAsia="Times New Roman" w:hAnsi="Calibri" w:cs="Times New Roman"/>
                <w:sz w:val="17"/>
                <w:szCs w:val="17"/>
                <w:lang w:eastAsia="hr-HR"/>
              </w:rPr>
              <w:t xml:space="preserve"> znanja glavni se koncept lako identificira, poveznice točno povezuju pojmove, a riječi povezivanja točno opisuju odnose između svakog pojma, uočava se logičan raspored bitnih informacija, a prikaz je jednostavan za čitanje uz veliku vizualnu privlačnost</w:t>
            </w:r>
          </w:p>
        </w:tc>
      </w:tr>
    </w:tbl>
    <w:p w14:paraId="5A086DF3" w14:textId="49079A16" w:rsidR="00EE1122" w:rsidRDefault="00EE1122" w:rsidP="00EE1122">
      <w:pPr>
        <w:spacing w:after="0" w:line="240" w:lineRule="auto"/>
        <w:rPr>
          <w:sz w:val="2"/>
        </w:rPr>
      </w:pPr>
    </w:p>
    <w:p w14:paraId="43AF0F24" w14:textId="2DE4A70E" w:rsidR="00440234" w:rsidRDefault="00440234" w:rsidP="00EE1122">
      <w:pPr>
        <w:spacing w:after="0" w:line="240" w:lineRule="auto"/>
        <w:rPr>
          <w:sz w:val="2"/>
        </w:rPr>
      </w:pPr>
    </w:p>
    <w:p w14:paraId="37E988CC" w14:textId="1531C33E" w:rsidR="00440234" w:rsidRDefault="00440234" w:rsidP="00EE1122">
      <w:pPr>
        <w:spacing w:after="0" w:line="240" w:lineRule="auto"/>
        <w:rPr>
          <w:sz w:val="2"/>
        </w:rPr>
      </w:pPr>
    </w:p>
    <w:p w14:paraId="311BDFCA" w14:textId="1565200D" w:rsidR="00440234" w:rsidRDefault="00440234" w:rsidP="00EE1122">
      <w:pPr>
        <w:spacing w:after="0" w:line="240" w:lineRule="auto"/>
        <w:rPr>
          <w:sz w:val="2"/>
        </w:rPr>
      </w:pPr>
    </w:p>
    <w:p w14:paraId="638B5A21" w14:textId="740D81CC" w:rsidR="00440234" w:rsidRDefault="00440234" w:rsidP="00EE1122">
      <w:pPr>
        <w:spacing w:after="0" w:line="240" w:lineRule="auto"/>
        <w:rPr>
          <w:sz w:val="2"/>
        </w:rPr>
      </w:pPr>
    </w:p>
    <w:p w14:paraId="453958D5" w14:textId="4411C89B" w:rsidR="00440234" w:rsidRDefault="00440234" w:rsidP="00EE1122">
      <w:pPr>
        <w:spacing w:after="0" w:line="240" w:lineRule="auto"/>
        <w:rPr>
          <w:sz w:val="2"/>
        </w:rPr>
      </w:pPr>
    </w:p>
    <w:p w14:paraId="7949CB5B" w14:textId="1F0B553A" w:rsidR="00440234" w:rsidRDefault="00440234" w:rsidP="00EE1122">
      <w:pPr>
        <w:spacing w:after="0" w:line="240" w:lineRule="auto"/>
        <w:rPr>
          <w:sz w:val="2"/>
        </w:rPr>
      </w:pPr>
    </w:p>
    <w:p w14:paraId="10D14C98" w14:textId="77777777" w:rsidR="00440234" w:rsidRPr="00355B53" w:rsidRDefault="00440234" w:rsidP="00EE1122">
      <w:pPr>
        <w:spacing w:after="0" w:line="240" w:lineRule="auto"/>
        <w:rPr>
          <w:sz w:val="2"/>
        </w:rPr>
      </w:pPr>
    </w:p>
    <w:p w14:paraId="106EF04D" w14:textId="58EF5607" w:rsidR="00EE1122" w:rsidRDefault="00440234" w:rsidP="00EE1122">
      <w:pPr>
        <w:rPr>
          <w:rFonts w:ascii="Arial" w:hAnsi="Arial" w:cs="Arial"/>
          <w:sz w:val="44"/>
          <w:szCs w:val="44"/>
        </w:rPr>
      </w:pPr>
      <w:r w:rsidRPr="00440234">
        <w:rPr>
          <w:rFonts w:ascii="Arial" w:hAnsi="Arial" w:cs="Arial"/>
          <w:sz w:val="44"/>
          <w:szCs w:val="44"/>
        </w:rPr>
        <w:lastRenderedPageBreak/>
        <w:t>BODOVNA SKALA</w:t>
      </w:r>
    </w:p>
    <w:p w14:paraId="70C43C5B" w14:textId="044CE899" w:rsidR="00440234" w:rsidRPr="00440234" w:rsidRDefault="00440234" w:rsidP="00EE1122">
      <w:pPr>
        <w:rPr>
          <w:rFonts w:ascii="Arial" w:hAnsi="Arial" w:cs="Arial"/>
          <w:sz w:val="40"/>
          <w:szCs w:val="40"/>
        </w:rPr>
      </w:pPr>
      <w:r w:rsidRPr="00440234">
        <w:rPr>
          <w:rFonts w:ascii="Arial" w:hAnsi="Arial" w:cs="Arial"/>
          <w:sz w:val="40"/>
          <w:szCs w:val="40"/>
        </w:rPr>
        <w:t xml:space="preserve">90-100% - </w:t>
      </w:r>
      <w:r>
        <w:rPr>
          <w:rFonts w:ascii="Arial" w:hAnsi="Arial" w:cs="Arial"/>
          <w:sz w:val="40"/>
          <w:szCs w:val="40"/>
        </w:rPr>
        <w:t>odličan (</w:t>
      </w:r>
      <w:r w:rsidRPr="00440234">
        <w:rPr>
          <w:rFonts w:ascii="Arial" w:hAnsi="Arial" w:cs="Arial"/>
          <w:sz w:val="40"/>
          <w:szCs w:val="40"/>
        </w:rPr>
        <w:t>5</w:t>
      </w:r>
      <w:r>
        <w:rPr>
          <w:rFonts w:ascii="Arial" w:hAnsi="Arial" w:cs="Arial"/>
          <w:sz w:val="40"/>
          <w:szCs w:val="40"/>
        </w:rPr>
        <w:t>)</w:t>
      </w:r>
    </w:p>
    <w:p w14:paraId="58CBA296" w14:textId="49BBEEA3" w:rsidR="00440234" w:rsidRPr="00440234" w:rsidRDefault="00440234" w:rsidP="00EE1122">
      <w:pPr>
        <w:rPr>
          <w:rFonts w:ascii="Arial" w:hAnsi="Arial" w:cs="Arial"/>
          <w:sz w:val="40"/>
          <w:szCs w:val="40"/>
        </w:rPr>
      </w:pPr>
      <w:r w:rsidRPr="00440234">
        <w:rPr>
          <w:rFonts w:ascii="Arial" w:hAnsi="Arial" w:cs="Arial"/>
          <w:sz w:val="40"/>
          <w:szCs w:val="40"/>
        </w:rPr>
        <w:t xml:space="preserve">78-89% - </w:t>
      </w:r>
      <w:r>
        <w:rPr>
          <w:rFonts w:ascii="Arial" w:hAnsi="Arial" w:cs="Arial"/>
          <w:sz w:val="40"/>
          <w:szCs w:val="40"/>
        </w:rPr>
        <w:t xml:space="preserve"> vrlo dobar (</w:t>
      </w:r>
      <w:r w:rsidRPr="00440234">
        <w:rPr>
          <w:rFonts w:ascii="Arial" w:hAnsi="Arial" w:cs="Arial"/>
          <w:sz w:val="40"/>
          <w:szCs w:val="40"/>
        </w:rPr>
        <w:t>4</w:t>
      </w:r>
      <w:r>
        <w:rPr>
          <w:rFonts w:ascii="Arial" w:hAnsi="Arial" w:cs="Arial"/>
          <w:sz w:val="40"/>
          <w:szCs w:val="40"/>
        </w:rPr>
        <w:t>)</w:t>
      </w:r>
    </w:p>
    <w:p w14:paraId="09C663B0" w14:textId="5ABA1F94" w:rsidR="00440234" w:rsidRPr="00440234" w:rsidRDefault="00440234" w:rsidP="00EE1122">
      <w:pPr>
        <w:rPr>
          <w:rFonts w:ascii="Arial" w:hAnsi="Arial" w:cs="Arial"/>
          <w:sz w:val="40"/>
          <w:szCs w:val="40"/>
        </w:rPr>
      </w:pPr>
      <w:r w:rsidRPr="00440234">
        <w:rPr>
          <w:rFonts w:ascii="Arial" w:hAnsi="Arial" w:cs="Arial"/>
          <w:sz w:val="40"/>
          <w:szCs w:val="40"/>
        </w:rPr>
        <w:t xml:space="preserve">63-77%- </w:t>
      </w:r>
      <w:r>
        <w:rPr>
          <w:rFonts w:ascii="Arial" w:hAnsi="Arial" w:cs="Arial"/>
          <w:sz w:val="40"/>
          <w:szCs w:val="40"/>
        </w:rPr>
        <w:t xml:space="preserve"> dobar (</w:t>
      </w:r>
      <w:r w:rsidRPr="00440234">
        <w:rPr>
          <w:rFonts w:ascii="Arial" w:hAnsi="Arial" w:cs="Arial"/>
          <w:sz w:val="40"/>
          <w:szCs w:val="40"/>
        </w:rPr>
        <w:t>3</w:t>
      </w:r>
      <w:r>
        <w:rPr>
          <w:rFonts w:ascii="Arial" w:hAnsi="Arial" w:cs="Arial"/>
          <w:sz w:val="40"/>
          <w:szCs w:val="40"/>
        </w:rPr>
        <w:t>)</w:t>
      </w:r>
    </w:p>
    <w:p w14:paraId="32CDF343" w14:textId="4BE0906D" w:rsidR="00440234" w:rsidRPr="00440234" w:rsidRDefault="00440234" w:rsidP="00EE1122">
      <w:pPr>
        <w:rPr>
          <w:rFonts w:ascii="Arial" w:hAnsi="Arial" w:cs="Arial"/>
          <w:sz w:val="40"/>
          <w:szCs w:val="40"/>
        </w:rPr>
      </w:pPr>
      <w:r w:rsidRPr="00440234">
        <w:rPr>
          <w:rFonts w:ascii="Arial" w:hAnsi="Arial" w:cs="Arial"/>
          <w:sz w:val="40"/>
          <w:szCs w:val="40"/>
        </w:rPr>
        <w:t xml:space="preserve">50-62%- </w:t>
      </w:r>
      <w:r>
        <w:rPr>
          <w:rFonts w:ascii="Arial" w:hAnsi="Arial" w:cs="Arial"/>
          <w:sz w:val="40"/>
          <w:szCs w:val="40"/>
        </w:rPr>
        <w:t>dovoljan (</w:t>
      </w:r>
      <w:r w:rsidRPr="00440234">
        <w:rPr>
          <w:rFonts w:ascii="Arial" w:hAnsi="Arial" w:cs="Arial"/>
          <w:sz w:val="40"/>
          <w:szCs w:val="40"/>
        </w:rPr>
        <w:t>2</w:t>
      </w:r>
      <w:r>
        <w:rPr>
          <w:rFonts w:ascii="Arial" w:hAnsi="Arial" w:cs="Arial"/>
          <w:sz w:val="40"/>
          <w:szCs w:val="40"/>
        </w:rPr>
        <w:t>)</w:t>
      </w:r>
    </w:p>
    <w:p w14:paraId="25953B1C" w14:textId="692F0B25" w:rsidR="00440234" w:rsidRPr="00440234" w:rsidRDefault="00440234" w:rsidP="00440234">
      <w:pPr>
        <w:rPr>
          <w:rFonts w:ascii="Arial" w:hAnsi="Arial" w:cs="Arial"/>
          <w:sz w:val="40"/>
          <w:szCs w:val="40"/>
        </w:rPr>
      </w:pPr>
      <w:r w:rsidRPr="00440234">
        <w:rPr>
          <w:rFonts w:ascii="Arial" w:hAnsi="Arial" w:cs="Arial"/>
          <w:sz w:val="40"/>
          <w:szCs w:val="40"/>
        </w:rPr>
        <w:t>0-49%-</w:t>
      </w:r>
      <w:r>
        <w:rPr>
          <w:rFonts w:ascii="Arial" w:hAnsi="Arial" w:cs="Arial"/>
          <w:sz w:val="40"/>
          <w:szCs w:val="40"/>
        </w:rPr>
        <w:t xml:space="preserve"> nedovoljan  (</w:t>
      </w:r>
      <w:r w:rsidRPr="00440234">
        <w:rPr>
          <w:rFonts w:ascii="Arial" w:hAnsi="Arial" w:cs="Arial"/>
          <w:sz w:val="40"/>
          <w:szCs w:val="40"/>
        </w:rPr>
        <w:t>1</w:t>
      </w:r>
      <w:r>
        <w:rPr>
          <w:rFonts w:ascii="Arial" w:hAnsi="Arial" w:cs="Arial"/>
          <w:sz w:val="40"/>
          <w:szCs w:val="40"/>
        </w:rPr>
        <w:t>)</w:t>
      </w:r>
    </w:p>
    <w:sectPr w:rsidR="00440234" w:rsidRPr="00440234" w:rsidSect="00355B53">
      <w:headerReference w:type="default" r:id="rId8"/>
      <w:pgSz w:w="16838" w:h="11906" w:orient="landscape"/>
      <w:pgMar w:top="510" w:right="794" w:bottom="51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70D27" w14:textId="77777777" w:rsidR="005A7503" w:rsidRDefault="005A7503" w:rsidP="00B6127B">
      <w:pPr>
        <w:spacing w:after="0" w:line="240" w:lineRule="auto"/>
      </w:pPr>
      <w:r>
        <w:separator/>
      </w:r>
    </w:p>
  </w:endnote>
  <w:endnote w:type="continuationSeparator" w:id="0">
    <w:p w14:paraId="2133E687" w14:textId="77777777" w:rsidR="005A7503" w:rsidRDefault="005A7503" w:rsidP="00B61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1CB9D" w14:textId="77777777" w:rsidR="005A7503" w:rsidRDefault="005A7503" w:rsidP="00B6127B">
      <w:pPr>
        <w:spacing w:after="0" w:line="240" w:lineRule="auto"/>
      </w:pPr>
      <w:r>
        <w:separator/>
      </w:r>
    </w:p>
  </w:footnote>
  <w:footnote w:type="continuationSeparator" w:id="0">
    <w:p w14:paraId="23530347" w14:textId="77777777" w:rsidR="005A7503" w:rsidRDefault="005A7503" w:rsidP="00B61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09607" w14:textId="6729C8C2" w:rsidR="00B6127B" w:rsidRDefault="00B6127B" w:rsidP="00B6127B">
    <w:pPr>
      <w:pStyle w:val="StandardWeb"/>
    </w:pPr>
    <w:r>
      <w:t xml:space="preserve">                                                                       KRITERIJ</w:t>
    </w:r>
    <w:r w:rsidR="00440234">
      <w:t xml:space="preserve"> VREDNOVANJA</w:t>
    </w:r>
    <w:r>
      <w:t xml:space="preserve"> ZA NASTAVNI PREDMET KEMIJA</w:t>
    </w:r>
  </w:p>
  <w:p w14:paraId="452877B7" w14:textId="77777777" w:rsidR="00B6127B" w:rsidRDefault="00B6127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72D6F"/>
    <w:multiLevelType w:val="hybridMultilevel"/>
    <w:tmpl w:val="63F6335C"/>
    <w:lvl w:ilvl="0" w:tplc="4F18BFBE"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22"/>
    <w:rsid w:val="00087AB9"/>
    <w:rsid w:val="00100A40"/>
    <w:rsid w:val="0010774F"/>
    <w:rsid w:val="001174B2"/>
    <w:rsid w:val="001A3EFF"/>
    <w:rsid w:val="002558DF"/>
    <w:rsid w:val="00287BBB"/>
    <w:rsid w:val="00355B53"/>
    <w:rsid w:val="003C7F08"/>
    <w:rsid w:val="00440234"/>
    <w:rsid w:val="005A7503"/>
    <w:rsid w:val="009C3DC1"/>
    <w:rsid w:val="00A849F4"/>
    <w:rsid w:val="00B6127B"/>
    <w:rsid w:val="00C238E5"/>
    <w:rsid w:val="00D442B2"/>
    <w:rsid w:val="00D71EA4"/>
    <w:rsid w:val="00E034D9"/>
    <w:rsid w:val="00E465B4"/>
    <w:rsid w:val="00E65406"/>
    <w:rsid w:val="00EE1122"/>
    <w:rsid w:val="00FB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ABDE7"/>
  <w15:docId w15:val="{C29E1B24-589D-42B3-AB23-BC16B468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EF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61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127B"/>
  </w:style>
  <w:style w:type="paragraph" w:styleId="Podnoje">
    <w:name w:val="footer"/>
    <w:basedOn w:val="Normal"/>
    <w:link w:val="PodnojeChar"/>
    <w:uiPriority w:val="99"/>
    <w:unhideWhenUsed/>
    <w:rsid w:val="00B61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127B"/>
  </w:style>
  <w:style w:type="paragraph" w:styleId="StandardWeb">
    <w:name w:val="Normal (Web)"/>
    <w:basedOn w:val="Normal"/>
    <w:uiPriority w:val="99"/>
    <w:semiHidden/>
    <w:unhideWhenUsed/>
    <w:rsid w:val="00B61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4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ECC58-F5F0-447E-A207-4A36A974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Valerija Begić</dc:creator>
  <cp:lastModifiedBy>Korisnik</cp:lastModifiedBy>
  <cp:revision>2</cp:revision>
  <dcterms:created xsi:type="dcterms:W3CDTF">2026-09-29T06:18:00Z</dcterms:created>
  <dcterms:modified xsi:type="dcterms:W3CDTF">2026-09-29T06:18:00Z</dcterms:modified>
</cp:coreProperties>
</file>