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DAF49" w14:textId="77777777" w:rsidR="00DE7DC3" w:rsidRPr="007B565A" w:rsidRDefault="000F6EFA" w:rsidP="000F6EFA">
      <w:pPr>
        <w:rPr>
          <w:rFonts w:ascii="Goudy Stout" w:hAnsi="Goudy Stout"/>
          <w:color w:val="00B050"/>
        </w:rPr>
      </w:pPr>
      <w:bookmarkStart w:id="0" w:name="_GoBack"/>
      <w:bookmarkEnd w:id="0"/>
      <w:r w:rsidRPr="007B565A">
        <w:rPr>
          <w:rFonts w:ascii="Goudy Stout" w:hAnsi="Goudy Stout"/>
          <w:color w:val="00B050"/>
        </w:rPr>
        <w:t xml:space="preserve">ELEMENTI I KRITERIJI VREDNOVANJA ODGOJNO OBRAZOVNIH ISHODA U NASTAVNOME PREDMETU </w:t>
      </w:r>
      <w:r w:rsidRPr="007B565A">
        <w:rPr>
          <w:color w:val="00B050"/>
        </w:rPr>
        <w:t>Č</w:t>
      </w:r>
      <w:r w:rsidRPr="007B565A">
        <w:rPr>
          <w:rFonts w:ascii="Goudy Stout" w:hAnsi="Goudy Stout"/>
          <w:color w:val="00B050"/>
        </w:rPr>
        <w:t>E</w:t>
      </w:r>
      <w:r w:rsidRPr="007B565A">
        <w:rPr>
          <w:rFonts w:ascii="Goudy Stout" w:hAnsi="Goudy Stout" w:cs="Goudy Stout"/>
          <w:color w:val="00B050"/>
        </w:rPr>
        <w:t>Š</w:t>
      </w:r>
      <w:r w:rsidRPr="007B565A">
        <w:rPr>
          <w:rFonts w:ascii="Goudy Stout" w:hAnsi="Goudy Stout"/>
          <w:color w:val="00B050"/>
        </w:rPr>
        <w:t>KI JEZIK I KULTURA</w:t>
      </w:r>
    </w:p>
    <w:p w14:paraId="2FCA483B" w14:textId="77777777" w:rsidR="00DE7DC3" w:rsidRPr="007B565A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B050"/>
        </w:rPr>
      </w:pPr>
    </w:p>
    <w:p w14:paraId="7E41C88F" w14:textId="77777777" w:rsidR="00DE7DC3" w:rsidRPr="007B565A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B050"/>
        </w:rPr>
      </w:pPr>
    </w:p>
    <w:p w14:paraId="3CB820F1" w14:textId="77777777" w:rsidR="00DE7DC3" w:rsidRPr="007B565A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B050"/>
        </w:rPr>
      </w:pPr>
    </w:p>
    <w:p w14:paraId="7ED4954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C702C9F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66CA99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1B34A9F" w14:textId="77777777" w:rsidR="00DE7DC3" w:rsidRPr="00672C27" w:rsidRDefault="000F6EFA">
      <w:pPr>
        <w:rPr>
          <w:color w:val="00B0F0"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</w:t>
      </w:r>
      <w:r w:rsidRPr="00672C27">
        <w:rPr>
          <w:b/>
          <w:i/>
          <w:color w:val="00B0F0"/>
          <w:sz w:val="32"/>
          <w:szCs w:val="32"/>
        </w:rPr>
        <w:t>ELEMENTI</w:t>
      </w:r>
      <w:r w:rsidRPr="00672C27">
        <w:rPr>
          <w:color w:val="00B0F0"/>
          <w:sz w:val="32"/>
          <w:szCs w:val="32"/>
        </w:rPr>
        <w:t xml:space="preserve"> </w:t>
      </w:r>
      <w:r w:rsidRPr="00672C27">
        <w:rPr>
          <w:b/>
          <w:i/>
          <w:color w:val="00B0F0"/>
          <w:sz w:val="32"/>
          <w:szCs w:val="32"/>
        </w:rPr>
        <w:t>OCJENJIVANJA:</w:t>
      </w:r>
    </w:p>
    <w:p w14:paraId="564268C9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color w:val="000000"/>
          <w:sz w:val="32"/>
          <w:szCs w:val="32"/>
        </w:rPr>
      </w:pPr>
    </w:p>
    <w:p w14:paraId="4CBADB9C" w14:textId="77777777" w:rsidR="00DE7DC3" w:rsidRDefault="000F6E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Slušanje s razumijevanjem</w:t>
      </w:r>
    </w:p>
    <w:p w14:paraId="3787D26E" w14:textId="77777777" w:rsidR="00DE7DC3" w:rsidRDefault="000F6E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Govorenje</w:t>
      </w:r>
    </w:p>
    <w:p w14:paraId="70A088DF" w14:textId="77777777" w:rsidR="00DE7DC3" w:rsidRDefault="000F6E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Čitanje s razumijevanjem</w:t>
      </w:r>
    </w:p>
    <w:p w14:paraId="59AFB4B8" w14:textId="77777777" w:rsidR="00DE7DC3" w:rsidRDefault="000F6E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Češka kultura i civilizacija</w:t>
      </w:r>
    </w:p>
    <w:p w14:paraId="44B4CB4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66E7A48E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5FA0D126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3784786B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700C8400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2B30D9C1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0C1E8E5E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2"/>
          <w:szCs w:val="32"/>
        </w:rPr>
      </w:pPr>
    </w:p>
    <w:p w14:paraId="0B486A0B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32"/>
          <w:szCs w:val="32"/>
        </w:rPr>
      </w:pPr>
    </w:p>
    <w:p w14:paraId="7418DCD1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lastRenderedPageBreak/>
        <w:t>Vrednovanje odgojno-obrazovnih ishoda u nastavnome predmetu Češki jezik i kultura u skladu je s načelima postavljenima Okvirom za vrednovanje procesa i ishoda učenja u osnovnim i srednjim školama. U sklopu kurikuluma predmeta opisuju se elementi i pristupi vrednovanju te načini davanja povratnih informacija i izvješćivanja o usvojenosti odgojno-obrazovnih ishoda.</w:t>
      </w:r>
    </w:p>
    <w:p w14:paraId="78DC404C" w14:textId="77777777" w:rsidR="00DE7DC3" w:rsidRDefault="000F6EFA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Elementi vrednovanja u Češkom jeziku i kulturi su znanja i vještine definirane odgojno-obrazovnim ishodima unutar domena                    </w:t>
      </w:r>
      <w:r>
        <w:rPr>
          <w:i/>
          <w:sz w:val="24"/>
          <w:szCs w:val="24"/>
        </w:rPr>
        <w:t>Govorimo češki, Čarolija pisane riječi i Kultura.</w:t>
      </w:r>
    </w:p>
    <w:p w14:paraId="349BA5E9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5238B0B0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>Vrednuje se opisno i brojčano. Opisno vrednovanje uključuje praćenje razvoja učenikovih sposobnosti i vještina te njegov odnos prema radu i evidentira se u imenik u prostor za opisno praćenje. Brojčano vrednovanje uključuje praćenje učenikove razine usvojenosti znanja i upisuje se u imenik brojkom (ocjenom) od 1 do 5.</w:t>
      </w:r>
    </w:p>
    <w:p w14:paraId="63DF2FFE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04411E3C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>Učenička se izvedba procjenjuje temeljem unaprijed izrađenih kriterija za jezičnu vještinu koja se vrednuje u skladu s unaprijed određenim znanjima o jeziku i vještinama za upotrebu jezičnoga znanja u komunikacijskome čini.</w:t>
      </w:r>
    </w:p>
    <w:p w14:paraId="51319A0B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>Funkcionalni aspekt jezika ima prednost pred formalnim aspektom te su zbog toga kriteriji razumljivosti poruke i ostvarenja jezične interakcije nadređeni kriteriju točnosti.</w:t>
      </w:r>
    </w:p>
    <w:p w14:paraId="76EF8550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5DDA4ECA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>Pri vrednovanju vodi se računa o tome da ovladavanje jezičnim zakonitostima nije samo sebi svrha, već je sredstvo za ostvarivanje uspješne komunikacije te da su pogreške u jezičnome izričaju prihvatljiva i očekivana sastavnica ovladavanja jezikom.</w:t>
      </w:r>
    </w:p>
    <w:p w14:paraId="1B0D779F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6EB2D93D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</w:p>
    <w:p w14:paraId="5E44E821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</w:p>
    <w:p w14:paraId="148A1448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</w:p>
    <w:p w14:paraId="1038BCE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</w:p>
    <w:p w14:paraId="6BB41DAB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77E31FF4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Učinkovito vrednovanje za učenje uključuje učiteljevo kontinuirano i sustavno prikupljanje i bilježenje informacija o ostvarenosti odgojno-obrazovnih ishoda tijekom odgojno-obrazovnoga procesa. Ono je sastavni dio procesa učenja i poučavanja koji ne rezultira ocjenama. Usmjereno je na poticanje refleksije o učenju, na razumijevanje procesa i rezultata učenja te na povećanje učinkovitosti učenja i poučavanja.</w:t>
      </w:r>
    </w:p>
    <w:p w14:paraId="5F4DD723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8435186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Vrednovanje za učenje uključuje različite formalne i neformalne metode te raznolike formate poput postavljanja pitanja, provjere domaćih zadaća, kraćih pisanih provjera znanja, anegdotskih zabilješki, opažanja itd.</w:t>
      </w:r>
    </w:p>
    <w:p w14:paraId="599B6C87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3A9F51A2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Vrednovanje kao učenje</w:t>
      </w:r>
    </w:p>
    <w:p w14:paraId="0D0B7E7C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0D000B3B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Vrednovanje kao učenje podrazumijeva aktivno uključivanje učenika u proces vrednovanja uz stalnu podršku učitelja, a odvija se putem sustavne </w:t>
      </w:r>
      <w:proofErr w:type="spellStart"/>
      <w:r>
        <w:rPr>
          <w:color w:val="000000"/>
          <w:sz w:val="24"/>
          <w:szCs w:val="24"/>
        </w:rPr>
        <w:t>samorefleksije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samovrednovanja</w:t>
      </w:r>
      <w:proofErr w:type="spellEnd"/>
      <w:r>
        <w:rPr>
          <w:color w:val="000000"/>
          <w:sz w:val="24"/>
          <w:szCs w:val="24"/>
        </w:rPr>
        <w:t xml:space="preserve"> i vršnjačkoga vrednovanja radi poticanja učenikove autonomije i </w:t>
      </w:r>
      <w:proofErr w:type="spellStart"/>
      <w:r>
        <w:rPr>
          <w:color w:val="000000"/>
          <w:sz w:val="24"/>
          <w:szCs w:val="24"/>
        </w:rPr>
        <w:t>samoreguliranog</w:t>
      </w:r>
      <w:proofErr w:type="spellEnd"/>
      <w:r>
        <w:rPr>
          <w:color w:val="000000"/>
          <w:sz w:val="24"/>
          <w:szCs w:val="24"/>
        </w:rPr>
        <w:t xml:space="preserve"> učenja, tj. razvoja svijesti o vlastitome učenju. U ovom se procesu vrednovanja koriste dnevnik učenja, rubrike za </w:t>
      </w:r>
      <w:proofErr w:type="spellStart"/>
      <w:r>
        <w:rPr>
          <w:color w:val="000000"/>
          <w:sz w:val="24"/>
          <w:szCs w:val="24"/>
        </w:rPr>
        <w:t>samovrednovanje</w:t>
      </w:r>
      <w:proofErr w:type="spellEnd"/>
      <w:r>
        <w:rPr>
          <w:color w:val="000000"/>
          <w:sz w:val="24"/>
          <w:szCs w:val="24"/>
        </w:rPr>
        <w:t xml:space="preserve"> i vršnjačko vrednovanje, upitnici, razredna rasprava i sl. Učenici su uključeni u izradu kriterija za vrednovanje i </w:t>
      </w:r>
      <w:proofErr w:type="spellStart"/>
      <w:r>
        <w:rPr>
          <w:color w:val="000000"/>
          <w:sz w:val="24"/>
          <w:szCs w:val="24"/>
        </w:rPr>
        <w:t>samovrednovanje</w:t>
      </w:r>
      <w:proofErr w:type="spellEnd"/>
      <w:r>
        <w:rPr>
          <w:color w:val="000000"/>
          <w:sz w:val="24"/>
          <w:szCs w:val="24"/>
        </w:rPr>
        <w:t xml:space="preserve"> što pridonosi njihovu razumijevanju razine usvojenosti znanja i razvijenosti vještina i stavova potrebne za ostvarivanje odgojno-obrazovnih ishoda. Kao ni vrednovanje za učenje, ni ovaj proces ne rezultira ocjenama, već kvalitativnim povratnim informacij</w:t>
      </w:r>
      <w:r>
        <w:rPr>
          <w:sz w:val="24"/>
          <w:szCs w:val="24"/>
        </w:rPr>
        <w:t>ama.</w:t>
      </w:r>
    </w:p>
    <w:p w14:paraId="55BB820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1578AEE6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 xml:space="preserve">             Funkcionalni aspekt jezika ima prednost pred formalnim aspektom te su zbog toga kriteriji razumljivosti poruke i ostvarenja jezične                                                   interakcije nadređeni kriteriju točnosti.</w:t>
      </w:r>
    </w:p>
    <w:p w14:paraId="51DA6B4B" w14:textId="77777777" w:rsidR="00DE7DC3" w:rsidRDefault="00DE7DC3">
      <w:pPr>
        <w:ind w:left="720"/>
        <w:rPr>
          <w:sz w:val="24"/>
          <w:szCs w:val="24"/>
        </w:rPr>
      </w:pPr>
    </w:p>
    <w:p w14:paraId="43530FDC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 xml:space="preserve">             Pri vrednovanju vodi se računa o tome da ovladavanje jezičnim zakonitostima nije samo sebi svrha, već je sredstvo za ostvarivanje                      uspješne komunikacije te da su pogreške u jezičnome izričaju prihvatljiva i očekivana sastavnica ovladavanja jezikom.</w:t>
      </w:r>
    </w:p>
    <w:p w14:paraId="64944F2D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Vrednovanje za učenje</w:t>
      </w:r>
    </w:p>
    <w:p w14:paraId="28AE4C8A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1BAFFC8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Učinkovito vrednovanje za učenje uključuje učiteljevo kontinuirano i sustavno prikupljanje i bilježenje informacija o ostvarenosti odgojno-obrazovnih ishoda tijekom odgojno-obrazovnoga procesa. Ono je sastavni dio procesa učenja i poučavanja koji ne rezultira </w:t>
      </w:r>
      <w:r>
        <w:rPr>
          <w:color w:val="000000"/>
          <w:sz w:val="24"/>
          <w:szCs w:val="24"/>
        </w:rPr>
        <w:lastRenderedPageBreak/>
        <w:t>ocjenama. Usmjereno je na poticanje refleksije o učenju, na razumijevanje procesa i rezultata učenja te na povećanje učinkovitosti učenja i poučavanja.</w:t>
      </w:r>
    </w:p>
    <w:p w14:paraId="3DF37798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03FD730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Vrednovanje za učenje uključuje različite formalne i neformalne metode te raznolike formate poput postavljanja pitanja, provjere domaćih zadaća, kraćih pisanih provjera znanja, anegdotskih zabilješki, opažanja itd.</w:t>
      </w:r>
    </w:p>
    <w:p w14:paraId="6C2F2586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67BF84C2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Vrednovanje kao učenje</w:t>
      </w:r>
    </w:p>
    <w:p w14:paraId="3954E2B7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088A50F7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Vrednovanje kao učenje podrazumijeva aktivno uključivanje učenika u proces vrednovanja uz stalnu podršku učitelja, a odvija se putem sustavne </w:t>
      </w:r>
      <w:proofErr w:type="spellStart"/>
      <w:r>
        <w:rPr>
          <w:color w:val="000000"/>
          <w:sz w:val="24"/>
          <w:szCs w:val="24"/>
        </w:rPr>
        <w:t>samorefleksije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samovrednovanja</w:t>
      </w:r>
      <w:proofErr w:type="spellEnd"/>
      <w:r>
        <w:rPr>
          <w:color w:val="000000"/>
          <w:sz w:val="24"/>
          <w:szCs w:val="24"/>
        </w:rPr>
        <w:t xml:space="preserve"> i vršnjačkoga vrednovanja radi poticanja učenikove autonomije i </w:t>
      </w:r>
      <w:proofErr w:type="spellStart"/>
      <w:r>
        <w:rPr>
          <w:color w:val="000000"/>
          <w:sz w:val="24"/>
          <w:szCs w:val="24"/>
        </w:rPr>
        <w:t>samoreguliranog</w:t>
      </w:r>
      <w:proofErr w:type="spellEnd"/>
      <w:r>
        <w:rPr>
          <w:color w:val="000000"/>
          <w:sz w:val="24"/>
          <w:szCs w:val="24"/>
        </w:rPr>
        <w:t xml:space="preserve"> učenja, tj. razvoja svijesti o vlastitome učenju. U ovom se procesu vrednovanja koriste dnevnik učenja, rubrike za </w:t>
      </w:r>
      <w:proofErr w:type="spellStart"/>
      <w:r>
        <w:rPr>
          <w:color w:val="000000"/>
          <w:sz w:val="24"/>
          <w:szCs w:val="24"/>
        </w:rPr>
        <w:t>samovrednovanje</w:t>
      </w:r>
      <w:proofErr w:type="spellEnd"/>
      <w:r>
        <w:rPr>
          <w:color w:val="000000"/>
          <w:sz w:val="24"/>
          <w:szCs w:val="24"/>
        </w:rPr>
        <w:t xml:space="preserve"> i vršnjačko vrednovanje, upitnici, razredna rasprava i sl. Učenici su uključeni u izradu kriterija za vrednovanje i </w:t>
      </w:r>
      <w:proofErr w:type="spellStart"/>
      <w:r>
        <w:rPr>
          <w:color w:val="000000"/>
          <w:sz w:val="24"/>
          <w:szCs w:val="24"/>
        </w:rPr>
        <w:t>samovrednovanje</w:t>
      </w:r>
      <w:proofErr w:type="spellEnd"/>
      <w:r>
        <w:rPr>
          <w:color w:val="000000"/>
          <w:sz w:val="24"/>
          <w:szCs w:val="24"/>
        </w:rPr>
        <w:t xml:space="preserve"> što pridonosi njihovu razumijevanju razine usvojenosti znanja i razvijenosti vještina i stavova potrebne za ostvarivanje odgojno-obrazovnih ishoda. Kao ni vrednovanje za učenje, ni ovaj proces ne rezultira ocjenama, već kvalitativnim povratnim informacijama.</w:t>
      </w:r>
    </w:p>
    <w:p w14:paraId="3D50B5F9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5C61EBAB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Vrednovanje naučenoga</w:t>
      </w:r>
    </w:p>
    <w:p w14:paraId="339AF3A3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5A8178FF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Vrednovanje naučenoga prvenstveno je </w:t>
      </w:r>
      <w:proofErr w:type="spellStart"/>
      <w:r>
        <w:rPr>
          <w:color w:val="000000"/>
          <w:sz w:val="24"/>
          <w:szCs w:val="24"/>
        </w:rPr>
        <w:t>sumativno</w:t>
      </w:r>
      <w:proofErr w:type="spellEnd"/>
      <w:r>
        <w:rPr>
          <w:color w:val="000000"/>
          <w:sz w:val="24"/>
          <w:szCs w:val="24"/>
        </w:rPr>
        <w:t>, a može služiti i u formativne i dijagnostičke svrhe za planiranje daljnjega učenja i poučavanja. Svrha je utvrđivanje razine usvojenosti odgojno-obrazovnog ishoda definiranih kurikulumom predmeta Češki jezik i kultura tijekom godine ili na kraju školske godine, kao i upozoravanje na dijelove komunikacijske kompetencije koji zahtijevaju poboljšanje.</w:t>
      </w:r>
    </w:p>
    <w:p w14:paraId="340BC519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 xml:space="preserve">             Ostvarenost odgojno-obrazovnih ishoda vrednuje se s obzirom na definirane razine usvojenosti odgojno-obrazovnih ishoda.         </w:t>
      </w:r>
    </w:p>
    <w:p w14:paraId="42953097" w14:textId="77777777" w:rsidR="00DE7DC3" w:rsidRDefault="000F6EFA">
      <w:pPr>
        <w:rPr>
          <w:sz w:val="24"/>
          <w:szCs w:val="24"/>
        </w:rPr>
      </w:pPr>
      <w:r>
        <w:rPr>
          <w:sz w:val="24"/>
          <w:szCs w:val="24"/>
        </w:rPr>
        <w:t xml:space="preserve">       Učitelj   prilikom vrednovanja za svaki element vrednovanja prema tim razinama razrađuje deskriptore koji određuju opseg znanja, dubinu                                              razumijevanja i stupanj razvijenosti vještina potreban za određenu ocjenu.</w:t>
      </w:r>
    </w:p>
    <w:p w14:paraId="7075E8E5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76748370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Koriste se usmene i pisane provjere znanja, učenički projekti, rasprave, eseji, simulacije itd. Ocjena se temelji na jednome ili na više oblika vrednovanja. Oblici i sadržaji provjere odgovaraju zahtjevima </w:t>
      </w:r>
      <w:proofErr w:type="spellStart"/>
      <w:r>
        <w:rPr>
          <w:color w:val="000000"/>
          <w:sz w:val="24"/>
          <w:szCs w:val="24"/>
        </w:rPr>
        <w:t>jezične</w:t>
      </w:r>
      <w:proofErr w:type="spellEnd"/>
      <w:r>
        <w:rPr>
          <w:color w:val="000000"/>
          <w:sz w:val="24"/>
          <w:szCs w:val="24"/>
        </w:rPr>
        <w:t xml:space="preserve"> uporabe u stvarnim jezičnim, situacijskim i kulturnim uvjetima u kojima se </w:t>
      </w:r>
      <w:proofErr w:type="spellStart"/>
      <w:r>
        <w:rPr>
          <w:color w:val="000000"/>
          <w:sz w:val="24"/>
          <w:szCs w:val="24"/>
        </w:rPr>
        <w:t>traži</w:t>
      </w:r>
      <w:proofErr w:type="spellEnd"/>
      <w:r>
        <w:rPr>
          <w:color w:val="000000"/>
          <w:sz w:val="24"/>
          <w:szCs w:val="24"/>
        </w:rPr>
        <w:t xml:space="preserve"> uporaba </w:t>
      </w:r>
      <w:proofErr w:type="spellStart"/>
      <w:r>
        <w:rPr>
          <w:color w:val="000000"/>
          <w:sz w:val="24"/>
          <w:szCs w:val="24"/>
        </w:rPr>
        <w:t>različitih</w:t>
      </w:r>
      <w:proofErr w:type="spellEnd"/>
      <w:r>
        <w:rPr>
          <w:color w:val="000000"/>
          <w:sz w:val="24"/>
          <w:szCs w:val="24"/>
        </w:rPr>
        <w:t xml:space="preserve"> znanja, vještina i sposobnosti.</w:t>
      </w:r>
    </w:p>
    <w:p w14:paraId="6EE34F67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216A1C07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Način i kriteriji vrednovanja i rezultati unaprijed su definirani i jasni učitelju, učeniku i roditelju.</w:t>
      </w:r>
    </w:p>
    <w:p w14:paraId="7EC20AE3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75289834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Izvješćivanje</w:t>
      </w:r>
    </w:p>
    <w:p w14:paraId="3163F8E7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6350930D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Sustavnim i redovitim izvješćivanjem o učenikovu napredovanju u svim domenama daje se povratna informacija o razini ostvarenosti odgojno-obrazovnih ishoda te se predlažu načini i postupci potrebni za njihovo poboljšanje.</w:t>
      </w:r>
    </w:p>
    <w:p w14:paraId="25265176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A0FD962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Formiranje zaključne ocjene</w:t>
      </w:r>
    </w:p>
    <w:p w14:paraId="5D13634F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BD5BE51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Prilikom određivanja završne ocjene učitelj uzima u obzir ostvarenost ishoda provjerenu različitim oblicima vrednovanja u više vremenskih točaka. Tijekom svih odgojno-obrazovnih ciklusa završna ocjena proizlazi iz razine usvojenosti odgojno-obrazovnih ishoda iz svih triju domena.</w:t>
      </w:r>
    </w:p>
    <w:p w14:paraId="61F3037D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42D9B8FD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Ocjena ne mora proizlaziti nužno iz aritmetičke sredine.</w:t>
      </w:r>
    </w:p>
    <w:p w14:paraId="359A8EF0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056A5C8A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Budući da je pohađanje nastave Češkog jezika i kulture otvoreno učenicima s različitim razinama predznanja ili bez predznanja, kao i da se mogu uključiti u nastavni proces u bilo kojem ciklusu, učitelj može individualnim pristupom prilagoditi očekivane ishode te u skladu s tim izvršava i vrednovanje.</w:t>
      </w:r>
    </w:p>
    <w:p w14:paraId="5C6CDB52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5726B3AD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2C7DA5B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481074C1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A5BE396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236C94E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AD5B10B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Razine usvojenosti odgojno-obrazovnoga ishoda opisno određuju širinu znanja, dubinu razumijevanja i stupanj razvijenosti vještina i usvojenosti stavova u četirima kategorijama (zadovoljavajuća, dobra, vrlo dobra i iznimna). </w:t>
      </w:r>
    </w:p>
    <w:p w14:paraId="32F5C8A4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U ovom dokumentu (KURIKULUM ZA NASTAVNI PREDMET ČEŠKI JEZIK I KULTURA U OSNOVNIM I SREDNJIM ŠKOLAMA U REPUBLICI HRVATSKOJ (MODEL C)) nalazi se samo razina usvojenosti »dobar«. Ova razina ne predstavlja školsku ocjenu dobar, nego služi kao okvir za procjenu ostvarenosti i razumijevanja dubine i širine ishoda na kraju razreda.</w:t>
      </w:r>
    </w:p>
    <w:p w14:paraId="1A1F06A9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334F3505" w14:textId="77777777" w:rsidR="00DE7DC3" w:rsidRDefault="000F6EF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Odgojno-obrazovni ishodi na razini usvojenosti »dobar« na kraju razreda:</w:t>
      </w:r>
    </w:p>
    <w:p w14:paraId="00B1E06E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tbl>
      <w:tblPr>
        <w:tblW w:w="132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1"/>
        <w:gridCol w:w="10313"/>
      </w:tblGrid>
      <w:tr w:rsidR="00DE7DC3" w14:paraId="139E2B9B" w14:textId="77777777">
        <w:tc>
          <w:tcPr>
            <w:tcW w:w="2961" w:type="dxa"/>
          </w:tcPr>
          <w:p w14:paraId="42FB86BF" w14:textId="77777777" w:rsidR="00DE7DC3" w:rsidRDefault="000F6E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razred</w:t>
            </w:r>
          </w:p>
          <w:p w14:paraId="466D1C5D" w14:textId="77777777" w:rsidR="00DE7DC3" w:rsidRDefault="000F6EFA">
            <w:pPr>
              <w:spacing w:after="0" w:line="240" w:lineRule="auto"/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2.    razred</w:t>
            </w:r>
          </w:p>
        </w:tc>
        <w:tc>
          <w:tcPr>
            <w:tcW w:w="10313" w:type="dxa"/>
          </w:tcPr>
          <w:p w14:paraId="62E5EBF5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Učenik razumije dio napisanih riječi i vrlo kratke rečenice u češkomu govornom području. Učenik razumije dio napisanih riječi te vrlo kratke i jednostavne rečenice u pisanom dijelu češkoga govornog područja. Učenik djelomično samostalno govori kratke riječi i vrlo kratke rečenice. Učenik sudjeluje u kratkom razgovoru te uz povremenu pomoć koristi naučene kratke i jednostavne rečenice. Učenik uz povremenu pomoć izražava svoja zapažanja, misli i osjećaje te opisuje situacije iz svakodnevnog života slične onima u tekstu. Učenik sluša/čita s razumijevanjem književni tekst, uz povremenu pomoć učitelja usmeno odgovara na pitanja o sadržaju teksta i prepoznaje književne vrste prema obliku. Učenik se uz povremeni poticaj i povremenu učiteljevu pomoć stvaralački izražava. Učenik uz povremenu pomoć nabraja najosnovnije činjenice i obilježja češke kulture i tradicije. Učenik se uz učiteljev poticaj uključuje i sudjeluje u aktivnostima te uz učiteljevu pomoć primjenjuje najosnovnije tehnike kreativnog izražavanja na češkom jeziku.</w:t>
            </w:r>
          </w:p>
          <w:p w14:paraId="2999FD7B" w14:textId="77777777" w:rsidR="00DE7DC3" w:rsidRDefault="00DE7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DE7DC3" w14:paraId="63DA2332" w14:textId="77777777">
        <w:tc>
          <w:tcPr>
            <w:tcW w:w="2961" w:type="dxa"/>
          </w:tcPr>
          <w:p w14:paraId="35FB9D92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 razred</w:t>
            </w:r>
          </w:p>
        </w:tc>
        <w:tc>
          <w:tcPr>
            <w:tcW w:w="10313" w:type="dxa"/>
          </w:tcPr>
          <w:p w14:paraId="10D8AFBA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Učenik uz povremenu pomoć razumije vrlo kratke i jednostavne rečenice u govornome i pisanome obliku. Učenik uz povremenu pomoć i djelomično točno pravilno govori poznate riječi i kratke rečenice. Učenik uz povremenu pomoć sudjeluje u vrlo kratkom i jednostavnom razgovoru. Učenik uz povremenu pomoć piše vrlo kratak i vrlo jednostavan tekst poznate tematike na temelju predloška uz manje pogreške. Učenik uz povremenu pomoć izražava svoja zapažanja, misli i osjećaje i prepoznaje situacije iz teksta u svakodnevnom životu. Učenik sluša/čita s razumijevanjem književni tekst, uz povremenu pomoć usmeno odgovara na pitanja o sadržaju teksta. Učenik uz povremenu pomoć pronalazi podatke u obavijesnom tekstu iz različitih izvora. Učenik uz povremenu pomoć razlikuje osnovne obrasce uljudnoga ophođenja karakteristične za češku kulturu. Učenik se uz učiteljev poticaj uključuje i sudjeluje u aktivnostima.</w:t>
            </w:r>
          </w:p>
        </w:tc>
      </w:tr>
      <w:tr w:rsidR="00DE7DC3" w14:paraId="565C3A79" w14:textId="77777777">
        <w:tc>
          <w:tcPr>
            <w:tcW w:w="2961" w:type="dxa"/>
          </w:tcPr>
          <w:p w14:paraId="428530F2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4. razred</w:t>
            </w:r>
          </w:p>
        </w:tc>
        <w:tc>
          <w:tcPr>
            <w:tcW w:w="10313" w:type="dxa"/>
          </w:tcPr>
          <w:p w14:paraId="0AB39074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Učenik uz povremenu pomoć razumije i reproducira niz jednostavnih rečenica i kratkih tekstova. Učenik uz povremenu pomoć sudjeluje u vrlo kratkom i jednostavnom razgovoru. Učenik uz povremenu pomoć piše vrlo kratak i jednostavan tekst poznate tematike na temelju predloška uz manje pogreške. Učenik uz povremenu pomoć iskazuje i objašnjava svoja zapažanja i misli nakon slušanja/čitanja književnoga teksta te povezuje sadržaj i temu teksta sa stvarnim iskustvom. Učenik čita književni tekst i uz povremenu pomoć prepričava tekst. Učenik uz povremenu pomoć pronalazi ključne podatke i poruku teksta iz različitih izvora. Učenik uz povremenu pomoć navodi i imenuje posebnosti češke kulture te razlikuje i uspoređuje odabrana obilježja Republike Češke slična/istovjetna onima u hrvatskoj kulturi. Učenik se uz učiteljev poticaj uključuje i sudjeluje u aktivnostima i uz učiteljevu pomoć primjenjuje tehnike kreativnog izražavanja na češkom jeziku.</w:t>
            </w:r>
          </w:p>
          <w:p w14:paraId="25B97222" w14:textId="77777777" w:rsidR="00DE7DC3" w:rsidRDefault="00DE7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DE7DC3" w14:paraId="7B1DAE77" w14:textId="77777777">
        <w:tc>
          <w:tcPr>
            <w:tcW w:w="2961" w:type="dxa"/>
          </w:tcPr>
          <w:p w14:paraId="2B3C0FAC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 razred</w:t>
            </w:r>
          </w:p>
          <w:p w14:paraId="3A31F98C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razred</w:t>
            </w:r>
          </w:p>
        </w:tc>
        <w:tc>
          <w:tcPr>
            <w:tcW w:w="10313" w:type="dxa"/>
          </w:tcPr>
          <w:p w14:paraId="2A3F5550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Učenik uz povremenu pomoć razumije kratak tekst na zadanu temu. Učenik uz povremenu pomoć sudjeluje u kratkom i jednostavnom razgovoru i uz pomoć govori niz jednostavnih rečenica i kratkih tekstova. Učenik uz povremenu pomoć piše kratak i jednostavan tekst na zadanu temu i na osnovu predloška uz manje pogreške. Učenik uz povremenu pomoć učitelja čita i prepričava književni i neknjiževni tekst. Učenik uz povremenu pomoć iznosi svoja zapažanja i misli te sudjeluje u razgovoru o zadanom tekstu. Učenik uz povremenu pomoć pronalazi podatke zadane tematike iz različitih medija primjerenih dobi učenika. Učenik uz povremenu pomoć uočava sve obrasce ponašanja i ophođenja karakteristične za češku kulturu. Učenik se uz učiteljev poticaj uključuje i sudjeluje u aktivnostima.</w:t>
            </w:r>
          </w:p>
          <w:p w14:paraId="5AB8B5A7" w14:textId="77777777" w:rsidR="00DE7DC3" w:rsidRDefault="00DE7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DE7DC3" w14:paraId="532F391D" w14:textId="77777777">
        <w:tc>
          <w:tcPr>
            <w:tcW w:w="2961" w:type="dxa"/>
          </w:tcPr>
          <w:p w14:paraId="3CBB1387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7. razred</w:t>
            </w:r>
          </w:p>
          <w:p w14:paraId="6FE8E51A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 razred</w:t>
            </w:r>
          </w:p>
        </w:tc>
        <w:tc>
          <w:tcPr>
            <w:tcW w:w="10313" w:type="dxa"/>
          </w:tcPr>
          <w:p w14:paraId="54AA0616" w14:textId="77777777" w:rsidR="00DE7DC3" w:rsidRDefault="000F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48" w:line="240" w:lineRule="auto"/>
              <w:rPr>
                <w:color w:val="231F2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Učenik uz povremenu pomoć razumije srednje dugi tekst poznate tematike te uz povremenu pomoć govori srednje duge tekstove. Učenik uz povremenu pomoć sudjeluje u srednje dugom razgovoru. Učenik uz povremenu pomoć piše srednje dugi tekst poznate tematike.</w:t>
            </w:r>
            <w:r>
              <w:rPr>
                <w:color w:val="231F20"/>
                <w:sz w:val="24"/>
                <w:szCs w:val="24"/>
              </w:rPr>
              <w:t xml:space="preserve"> Učenik uz povremenu pomoć tumači književni tekst. Učenik uz povremenu pomoć interpretira književni tekst.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Učenik uz povremenu pomoć objašnjava medijske tekstove i njihove poruke.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Učenik uz povremenu pomoć povezuje nove informacije o Republici Češkoj, češkoj kulturi, kulturi češke nacionalne manjine u Hrvatskoj i drugim kulturama te primjenjuje informacije u poznatome kontekstu.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Učenik se uz učiteljev poticaj uključuje i sudjeluje u aktivnostima.</w:t>
            </w:r>
          </w:p>
          <w:p w14:paraId="19B86CB6" w14:textId="77777777" w:rsidR="00DE7DC3" w:rsidRDefault="00DE7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55AEF3D0" w14:textId="77777777" w:rsidR="00DE7DC3" w:rsidRDefault="00DE7DC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DE7D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5BA8E" w14:textId="77777777" w:rsidR="00654A38" w:rsidRDefault="00654A38">
      <w:pPr>
        <w:spacing w:after="0" w:line="240" w:lineRule="auto"/>
      </w:pPr>
      <w:r>
        <w:separator/>
      </w:r>
    </w:p>
  </w:endnote>
  <w:endnote w:type="continuationSeparator" w:id="0">
    <w:p w14:paraId="01EC3058" w14:textId="77777777" w:rsidR="00654A38" w:rsidRDefault="00654A38">
      <w:pPr>
        <w:spacing w:after="0" w:line="240" w:lineRule="auto"/>
      </w:pPr>
      <w:r>
        <w:continuationSeparator/>
      </w:r>
    </w:p>
  </w:endnote>
  <w:endnote w:type="continuationNotice" w:id="1">
    <w:p w14:paraId="7B69E17C" w14:textId="77777777" w:rsidR="00654A38" w:rsidRDefault="00654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104B5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F3C71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A5ED6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F91F1" w14:textId="77777777" w:rsidR="00654A38" w:rsidRDefault="00654A38">
      <w:pPr>
        <w:spacing w:after="0" w:line="240" w:lineRule="auto"/>
      </w:pPr>
      <w:r>
        <w:separator/>
      </w:r>
    </w:p>
  </w:footnote>
  <w:footnote w:type="continuationSeparator" w:id="0">
    <w:p w14:paraId="00DCFC8E" w14:textId="77777777" w:rsidR="00654A38" w:rsidRDefault="00654A38">
      <w:pPr>
        <w:spacing w:after="0" w:line="240" w:lineRule="auto"/>
      </w:pPr>
      <w:r>
        <w:continuationSeparator/>
      </w:r>
    </w:p>
  </w:footnote>
  <w:footnote w:type="continuationNotice" w:id="1">
    <w:p w14:paraId="5AF4CE70" w14:textId="77777777" w:rsidR="00654A38" w:rsidRDefault="00654A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95F0C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17E6E" w14:textId="77777777" w:rsidR="00DE7DC3" w:rsidRDefault="00DE7DC3"/>
  <w:p w14:paraId="084C35A7" w14:textId="77777777" w:rsidR="00DE7DC3" w:rsidRDefault="00DE7DC3"/>
  <w:p w14:paraId="6EB30C86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14536" w14:textId="77777777" w:rsidR="00DE7DC3" w:rsidRDefault="00DE7D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18B8"/>
    <w:multiLevelType w:val="multilevel"/>
    <w:tmpl w:val="EE0E2A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D3054"/>
    <w:multiLevelType w:val="multilevel"/>
    <w:tmpl w:val="6ADC030A"/>
    <w:lvl w:ilvl="0">
      <w:start w:val="1"/>
      <w:numFmt w:val="bullet"/>
      <w:lvlText w:val="⮚"/>
      <w:lvlJc w:val="left"/>
      <w:pPr>
        <w:ind w:left="48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5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62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0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7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84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1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8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60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3"/>
    <w:rsid w:val="000F6EFA"/>
    <w:rsid w:val="001C00F2"/>
    <w:rsid w:val="00554A57"/>
    <w:rsid w:val="00654A38"/>
    <w:rsid w:val="00672C27"/>
    <w:rsid w:val="007443C9"/>
    <w:rsid w:val="00796247"/>
    <w:rsid w:val="007B565A"/>
    <w:rsid w:val="00957F74"/>
    <w:rsid w:val="00CB787E"/>
    <w:rsid w:val="00D5639C"/>
    <w:rsid w:val="00D66DBA"/>
    <w:rsid w:val="00D71DEF"/>
    <w:rsid w:val="00DA068B"/>
    <w:rsid w:val="00DD59D3"/>
    <w:rsid w:val="00DE7DC3"/>
    <w:rsid w:val="00F14E02"/>
    <w:rsid w:val="00FC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1AAB"/>
  <w15:docId w15:val="{FEA76C8D-BC69-42ED-8A0D-88A99278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0255A0"/>
    <w:pPr>
      <w:ind w:left="720"/>
      <w:contextualSpacing/>
    </w:pPr>
  </w:style>
  <w:style w:type="paragraph" w:customStyle="1" w:styleId="t-8">
    <w:name w:val="t-8"/>
    <w:basedOn w:val="Normal"/>
    <w:qFormat/>
    <w:rsid w:val="004771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39"/>
    <w:rsid w:val="008A4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94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4606"/>
    <w:rPr>
      <w:sz w:val="22"/>
    </w:rPr>
  </w:style>
  <w:style w:type="paragraph" w:styleId="Podnoje">
    <w:name w:val="footer"/>
    <w:basedOn w:val="Normal"/>
    <w:link w:val="PodnojeChar"/>
    <w:uiPriority w:val="99"/>
    <w:unhideWhenUsed/>
    <w:rsid w:val="00694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4606"/>
    <w:rPr>
      <w:sz w:val="2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cm/RPMhiyfswHmMHzGGO8aPlOg==">CgMxLjA4AHIhMWc0NlF5UUVLb2Q1T0pCd2h0czNmUUhsZTAwZEZubHZy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2026-09-24T08:21:00Z</dcterms:created>
  <dcterms:modified xsi:type="dcterms:W3CDTF">2026-09-24T08:21:00Z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