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4049" w:rsidRDefault="008868AE">
      <w:pPr>
        <w:jc w:val="center"/>
        <w:rPr>
          <w:b/>
          <w:color w:val="7030A0"/>
          <w:sz w:val="28"/>
          <w:szCs w:val="28"/>
        </w:rPr>
      </w:pPr>
      <w:bookmarkStart w:id="0" w:name="_GoBack"/>
      <w:bookmarkEnd w:id="0"/>
      <w:r>
        <w:rPr>
          <w:b/>
          <w:color w:val="7030A0"/>
          <w:sz w:val="28"/>
          <w:szCs w:val="28"/>
        </w:rPr>
        <w:t xml:space="preserve">ELEMENTI I KRITERIJI VREDNOVANJA I OCJENJIVANJA U NASTAVI </w:t>
      </w:r>
    </w:p>
    <w:p w:rsidR="000E4049" w:rsidRDefault="008868AE">
      <w:pPr>
        <w:jc w:val="center"/>
        <w:rPr>
          <w:b/>
          <w:color w:val="7030A0"/>
        </w:rPr>
      </w:pPr>
      <w:r>
        <w:rPr>
          <w:b/>
          <w:color w:val="7030A0"/>
          <w:sz w:val="28"/>
          <w:szCs w:val="28"/>
        </w:rPr>
        <w:t>LIKOVNE KULTURE (5. – 8. razreda)</w:t>
      </w:r>
      <w:r>
        <w:rPr>
          <w:b/>
          <w:color w:val="7030A0"/>
        </w:rPr>
        <w:t xml:space="preserve"> </w:t>
      </w:r>
    </w:p>
    <w:p w:rsidR="000E4049" w:rsidRDefault="008868AE">
      <w:pPr>
        <w:jc w:val="center"/>
        <w:rPr>
          <w:b/>
          <w:color w:val="00B050"/>
        </w:rPr>
      </w:pPr>
      <w:r>
        <w:rPr>
          <w:b/>
          <w:color w:val="00B050"/>
        </w:rPr>
        <w:t xml:space="preserve">Nastavnik: dipl. </w:t>
      </w:r>
      <w:proofErr w:type="spellStart"/>
      <w:r>
        <w:rPr>
          <w:b/>
          <w:color w:val="00B050"/>
        </w:rPr>
        <w:t>uč</w:t>
      </w:r>
      <w:proofErr w:type="spellEnd"/>
      <w:r>
        <w:rPr>
          <w:b/>
          <w:color w:val="00B050"/>
        </w:rPr>
        <w:t xml:space="preserve">. Branka </w:t>
      </w:r>
      <w:proofErr w:type="spellStart"/>
      <w:r>
        <w:rPr>
          <w:b/>
          <w:color w:val="00B050"/>
        </w:rPr>
        <w:t>Harš</w:t>
      </w:r>
      <w:proofErr w:type="spellEnd"/>
    </w:p>
    <w:tbl>
      <w:tblPr>
        <w:tblStyle w:val="Reetkatablice"/>
        <w:tblW w:w="10881" w:type="dxa"/>
        <w:tblLook w:val="04A0" w:firstRow="1" w:lastRow="0" w:firstColumn="1" w:lastColumn="0" w:noHBand="0" w:noVBand="1"/>
      </w:tblPr>
      <w:tblGrid>
        <w:gridCol w:w="1949"/>
        <w:gridCol w:w="2409"/>
        <w:gridCol w:w="2409"/>
        <w:gridCol w:w="4114"/>
      </w:tblGrid>
      <w:tr w:rsidR="000E4049">
        <w:tc>
          <w:tcPr>
            <w:tcW w:w="1948" w:type="dxa"/>
            <w:shd w:val="clear" w:color="auto" w:fill="auto"/>
          </w:tcPr>
          <w:p w:rsidR="000E4049" w:rsidRDefault="008868AE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>
                  <wp:extent cx="619760" cy="955675"/>
                  <wp:effectExtent l="3175" t="0" r="0" b="0"/>
                  <wp:docPr id="1" name="paleta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leta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19200" cy="955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4049" w:rsidRDefault="000E4049">
            <w:pPr>
              <w:spacing w:after="0" w:line="240" w:lineRule="auto"/>
            </w:pPr>
          </w:p>
        </w:tc>
        <w:tc>
          <w:tcPr>
            <w:tcW w:w="2409" w:type="dxa"/>
            <w:shd w:val="clear" w:color="auto" w:fill="CCC0D9" w:themeFill="accent4" w:themeFillTint="66"/>
          </w:tcPr>
          <w:p w:rsidR="000E4049" w:rsidRDefault="000E4049">
            <w:pPr>
              <w:spacing w:after="0" w:line="240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</w:p>
          <w:p w:rsidR="000E4049" w:rsidRDefault="008868AE">
            <w:pPr>
              <w:spacing w:after="0" w:line="240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STVARALAŠTVO</w:t>
            </w:r>
          </w:p>
          <w:p w:rsidR="000E4049" w:rsidRDefault="000E404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92CDDC" w:themeFill="accent5" w:themeFillTint="99"/>
          </w:tcPr>
          <w:p w:rsidR="000E4049" w:rsidRDefault="000E4049">
            <w:pPr>
              <w:spacing w:after="0" w:line="240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</w:p>
          <w:p w:rsidR="000E4049" w:rsidRDefault="008868AE">
            <w:pPr>
              <w:spacing w:after="0" w:line="240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PRODUKTIVNOST</w:t>
            </w:r>
          </w:p>
        </w:tc>
        <w:tc>
          <w:tcPr>
            <w:tcW w:w="4114" w:type="dxa"/>
            <w:shd w:val="clear" w:color="auto" w:fill="FABF8F" w:themeFill="accent6" w:themeFillTint="99"/>
          </w:tcPr>
          <w:p w:rsidR="000E4049" w:rsidRDefault="000E4049">
            <w:pPr>
              <w:spacing w:after="0" w:line="240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</w:p>
          <w:p w:rsidR="000E4049" w:rsidRDefault="008868AE">
            <w:pPr>
              <w:spacing w:after="0" w:line="240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KRITIČKO MIŠLJENJE I KONTEKST</w:t>
            </w:r>
          </w:p>
        </w:tc>
      </w:tr>
      <w:tr w:rsidR="000E4049">
        <w:tc>
          <w:tcPr>
            <w:tcW w:w="1948" w:type="dxa"/>
            <w:shd w:val="clear" w:color="auto" w:fill="92D050"/>
          </w:tcPr>
          <w:p w:rsidR="000E4049" w:rsidRDefault="000E4049">
            <w:pPr>
              <w:spacing w:after="0" w:line="240" w:lineRule="auto"/>
              <w:rPr>
                <w:b/>
                <w:color w:val="215868" w:themeColor="accent5" w:themeShade="80"/>
              </w:rPr>
            </w:pPr>
          </w:p>
          <w:p w:rsidR="000E4049" w:rsidRDefault="008868AE">
            <w:pPr>
              <w:spacing w:after="0" w:line="240" w:lineRule="auto"/>
              <w:rPr>
                <w:b/>
                <w:color w:val="215868" w:themeColor="accent5" w:themeShade="80"/>
              </w:rPr>
            </w:pPr>
            <w:r>
              <w:rPr>
                <w:b/>
                <w:color w:val="215868" w:themeColor="accent5" w:themeShade="80"/>
              </w:rPr>
              <w:t>NAČINI PRAĆENJA</w:t>
            </w:r>
          </w:p>
          <w:p w:rsidR="000E4049" w:rsidRDefault="000E4049">
            <w:pPr>
              <w:spacing w:after="0" w:line="240" w:lineRule="auto"/>
              <w:rPr>
                <w:b/>
                <w:color w:val="215868" w:themeColor="accent5" w:themeShade="80"/>
              </w:rPr>
            </w:pPr>
          </w:p>
        </w:tc>
        <w:tc>
          <w:tcPr>
            <w:tcW w:w="2409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Diskusija, skice, bilješke (razrada procesa izvedbe);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likovni ili vizualni rad </w:t>
            </w:r>
          </w:p>
        </w:tc>
        <w:tc>
          <w:tcPr>
            <w:tcW w:w="2409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Likovni ili vizualni rad </w:t>
            </w:r>
          </w:p>
          <w:p w:rsidR="000E4049" w:rsidRDefault="000E404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114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Diskusija, likovni ili vizualni rad </w:t>
            </w:r>
          </w:p>
          <w:p w:rsidR="000E4049" w:rsidRDefault="000E404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0E4049">
        <w:tc>
          <w:tcPr>
            <w:tcW w:w="1948" w:type="dxa"/>
            <w:shd w:val="clear" w:color="auto" w:fill="00B050"/>
          </w:tcPr>
          <w:p w:rsidR="000E4049" w:rsidRDefault="000E4049">
            <w:pPr>
              <w:spacing w:after="0" w:line="240" w:lineRule="auto"/>
              <w:rPr>
                <w:b/>
                <w:color w:val="215868" w:themeColor="accent5" w:themeShade="80"/>
              </w:rPr>
            </w:pPr>
          </w:p>
          <w:p w:rsidR="000E4049" w:rsidRDefault="008868AE">
            <w:pPr>
              <w:spacing w:after="0" w:line="240" w:lineRule="auto"/>
              <w:rPr>
                <w:b/>
                <w:color w:val="215868" w:themeColor="accent5" w:themeShade="80"/>
              </w:rPr>
            </w:pPr>
            <w:r>
              <w:rPr>
                <w:b/>
                <w:color w:val="215868" w:themeColor="accent5" w:themeShade="80"/>
              </w:rPr>
              <w:t>PRATI SE</w:t>
            </w:r>
          </w:p>
          <w:p w:rsidR="000E4049" w:rsidRDefault="000E4049">
            <w:pPr>
              <w:spacing w:after="0" w:line="240" w:lineRule="auto"/>
              <w:rPr>
                <w:b/>
                <w:color w:val="215868" w:themeColor="accent5" w:themeShade="80"/>
              </w:rPr>
            </w:pPr>
          </w:p>
        </w:tc>
        <w:tc>
          <w:tcPr>
            <w:tcW w:w="2409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razvijanje i artikuliranje ideje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-originalnost ideja (izbjegavanje šablonskih i stereotipnih prikaza)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sposobnost improvizacije (primjena različitih strategija i postupaka)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poznavanje i primjena etapa kreativnog procesa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- refleksija i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samorefleksija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(promišlja učinjeno i na temelju </w:t>
            </w:r>
            <w:r>
              <w:rPr>
                <w:rFonts w:ascii="Cambria" w:hAnsi="Cambria"/>
                <w:sz w:val="20"/>
                <w:szCs w:val="20"/>
              </w:rPr>
              <w:t xml:space="preserve">toga poduzima slijedeće korake) </w:t>
            </w:r>
          </w:p>
        </w:tc>
        <w:tc>
          <w:tcPr>
            <w:tcW w:w="2409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uporaba likovnog jezika, likovnih materijala, tehnika i/ili vizualnih medija te sposobnost improvizacije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estetska osjetljivost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interpretacija teme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način prikaza motiva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uloženi trud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- dovršenost radova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-aktivnost</w:t>
            </w:r>
          </w:p>
        </w:tc>
        <w:tc>
          <w:tcPr>
            <w:tcW w:w="4114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analiza i vrednovanje vlastitog likovnog i vizualnog uratka te uradaka drugih učenika (kritički stav)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stvaranje različitih poveznica između umjetničkih djela, interpretirane teme, učenikova likovnoga ili vizualnog izraza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-estetska osjetlji</w:t>
            </w:r>
            <w:r>
              <w:rPr>
                <w:rFonts w:ascii="Cambria" w:hAnsi="Cambria"/>
                <w:sz w:val="20"/>
                <w:szCs w:val="20"/>
              </w:rPr>
              <w:t xml:space="preserve">vost (umjetnička djela, učenički radovi, okolina)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-sposobnost izražavanja</w:t>
            </w:r>
          </w:p>
        </w:tc>
      </w:tr>
      <w:tr w:rsidR="000E4049">
        <w:tc>
          <w:tcPr>
            <w:tcW w:w="1948" w:type="dxa"/>
            <w:shd w:val="clear" w:color="auto" w:fill="auto"/>
          </w:tcPr>
          <w:p w:rsidR="000E4049" w:rsidRDefault="000E4049">
            <w:pPr>
              <w:spacing w:after="0" w:line="240" w:lineRule="auto"/>
              <w:rPr>
                <w:b/>
                <w:color w:val="215868" w:themeColor="accent5" w:themeShade="80"/>
              </w:rPr>
            </w:pPr>
          </w:p>
          <w:p w:rsidR="000E4049" w:rsidRDefault="008868AE">
            <w:pPr>
              <w:spacing w:after="0" w:line="240" w:lineRule="auto"/>
              <w:rPr>
                <w:b/>
                <w:color w:val="215868" w:themeColor="accent5" w:themeShade="80"/>
              </w:rPr>
            </w:pPr>
            <w:r>
              <w:rPr>
                <w:b/>
                <w:color w:val="215868" w:themeColor="accent5" w:themeShade="80"/>
              </w:rPr>
              <w:t>ODLIČAN (5)</w:t>
            </w:r>
          </w:p>
          <w:p w:rsidR="000E4049" w:rsidRDefault="000E4049">
            <w:pPr>
              <w:spacing w:after="0" w:line="240" w:lineRule="auto"/>
              <w:rPr>
                <w:b/>
                <w:color w:val="215868" w:themeColor="accent5" w:themeShade="80"/>
              </w:rPr>
            </w:pPr>
          </w:p>
        </w:tc>
        <w:tc>
          <w:tcPr>
            <w:tcW w:w="2409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stvara originalne ideje i udaljene asocijacije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predlaže veći broj ostvarivih rješenja na zadani problem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ne koristi šablone i stereotipe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improvizira u radu </w:t>
            </w:r>
            <w:r>
              <w:rPr>
                <w:sz w:val="20"/>
                <w:szCs w:val="20"/>
              </w:rPr>
              <w:t xml:space="preserve">u svrhu pronalaženja različitih puteva do rješenja (koristi različite strategije i postupke)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- samostalno predviđa aktivnosti koje treba poduzeti da bi došao do rješenja (samostalno organizira etape rada) </w:t>
            </w:r>
          </w:p>
        </w:tc>
        <w:tc>
          <w:tcPr>
            <w:tcW w:w="2409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originalno koristi različite izražajne mogućnos</w:t>
            </w:r>
            <w:r>
              <w:rPr>
                <w:sz w:val="20"/>
                <w:szCs w:val="20"/>
              </w:rPr>
              <w:t xml:space="preserve">ti likovnog jezika u prikazu motiva/ interpretaciji teme/ izražavanju ideje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improvizira u primjeni tehnika i medija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dovršava radove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-samostalan/na je u radu </w:t>
            </w:r>
          </w:p>
        </w:tc>
        <w:tc>
          <w:tcPr>
            <w:tcW w:w="4114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samostalno rekonstruira proces stvaranja u vlastitom i tuđim radovima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samostalno analizira odnose ideja, forme, materijala i medija na vlastitom i tuđim radovima, umjetničkim djelima te primjerima iz vizualne kulture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- stvara poveznice između umjetničkog djela, vlastitog rada i konteksta </w:t>
            </w:r>
          </w:p>
        </w:tc>
      </w:tr>
      <w:tr w:rsidR="000E4049">
        <w:trPr>
          <w:trHeight w:val="90"/>
        </w:trPr>
        <w:tc>
          <w:tcPr>
            <w:tcW w:w="1948" w:type="dxa"/>
            <w:shd w:val="clear" w:color="auto" w:fill="auto"/>
          </w:tcPr>
          <w:p w:rsidR="000E4049" w:rsidRDefault="000E4049">
            <w:pPr>
              <w:spacing w:after="0" w:line="240" w:lineRule="auto"/>
              <w:rPr>
                <w:b/>
                <w:color w:val="215868" w:themeColor="accent5" w:themeShade="80"/>
              </w:rPr>
            </w:pPr>
          </w:p>
          <w:p w:rsidR="000E4049" w:rsidRDefault="008868AE">
            <w:pPr>
              <w:spacing w:after="0" w:line="240" w:lineRule="auto"/>
              <w:rPr>
                <w:b/>
                <w:color w:val="215868" w:themeColor="accent5" w:themeShade="80"/>
              </w:rPr>
            </w:pPr>
            <w:r>
              <w:rPr>
                <w:b/>
                <w:color w:val="215868" w:themeColor="accent5" w:themeShade="80"/>
              </w:rPr>
              <w:t>VRLO DOBAR (4)</w:t>
            </w:r>
          </w:p>
          <w:p w:rsidR="000E4049" w:rsidRDefault="000E4049">
            <w:pPr>
              <w:spacing w:after="0" w:line="240" w:lineRule="auto"/>
              <w:rPr>
                <w:b/>
                <w:color w:val="215868" w:themeColor="accent5" w:themeShade="80"/>
              </w:rPr>
            </w:pPr>
          </w:p>
        </w:tc>
        <w:tc>
          <w:tcPr>
            <w:tcW w:w="2409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osmišljava id</w:t>
            </w:r>
            <w:r>
              <w:rPr>
                <w:sz w:val="20"/>
                <w:szCs w:val="20"/>
              </w:rPr>
              <w:t xml:space="preserve">eje kao odmak od doslovnih asocijacija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ne koristi šablone i stereotipe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prepoznaje dva ili više načina dolaska do rješenja (prepoznaje različite strategije i postupke)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- predviđa dio aktivnosti koje treba poduzeti da bi došao do rješenja (uglavnom samostalno organizira etape rada) </w:t>
            </w:r>
          </w:p>
        </w:tc>
        <w:tc>
          <w:tcPr>
            <w:tcW w:w="2409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koristi različite izražajne mogućnosti likovnog jezika u prikazu motiva/ interpretaciji teme/ izražavanju ideje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korektno primjenjuje teh</w:t>
            </w:r>
            <w:r>
              <w:rPr>
                <w:sz w:val="20"/>
                <w:szCs w:val="20"/>
              </w:rPr>
              <w:t xml:space="preserve">nike i medije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dovršava radove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- pokazuje interes i trud </w:t>
            </w:r>
          </w:p>
        </w:tc>
        <w:tc>
          <w:tcPr>
            <w:tcW w:w="4114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rekonstruira proces stvaranja u vlastitom i tuđim radovima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analizira odnos ideje, forme i materijala na vlastitom i tuđim radovima, umjetničkim djelima te primjerima iz vizualne kulture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- povremeno stvara poveznice između umjetničkog djela, vlastitog rada i konteksta </w:t>
            </w:r>
          </w:p>
        </w:tc>
      </w:tr>
      <w:tr w:rsidR="000E4049">
        <w:tc>
          <w:tcPr>
            <w:tcW w:w="1948" w:type="dxa"/>
            <w:shd w:val="clear" w:color="auto" w:fill="auto"/>
          </w:tcPr>
          <w:p w:rsidR="000E4049" w:rsidRDefault="000E4049">
            <w:pPr>
              <w:spacing w:after="0" w:line="240" w:lineRule="auto"/>
              <w:rPr>
                <w:b/>
                <w:color w:val="215868" w:themeColor="accent5" w:themeShade="80"/>
              </w:rPr>
            </w:pPr>
          </w:p>
          <w:p w:rsidR="000E4049" w:rsidRDefault="008868AE">
            <w:pPr>
              <w:spacing w:after="0" w:line="240" w:lineRule="auto"/>
              <w:rPr>
                <w:b/>
                <w:color w:val="215868" w:themeColor="accent5" w:themeShade="80"/>
              </w:rPr>
            </w:pPr>
            <w:r>
              <w:rPr>
                <w:b/>
                <w:color w:val="215868" w:themeColor="accent5" w:themeShade="80"/>
              </w:rPr>
              <w:t>DOBAR (3)</w:t>
            </w:r>
          </w:p>
          <w:p w:rsidR="000E4049" w:rsidRDefault="000E4049">
            <w:pPr>
              <w:spacing w:after="0" w:line="240" w:lineRule="auto"/>
              <w:rPr>
                <w:b/>
                <w:color w:val="215868" w:themeColor="accent5" w:themeShade="80"/>
              </w:rPr>
            </w:pPr>
          </w:p>
        </w:tc>
        <w:tc>
          <w:tcPr>
            <w:tcW w:w="2409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stvara uobičajene ideje pomoću doslovnih asocijacija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radi mali odmak od šablona i stereotipa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koristi manji broj strategija i postupaka pri rješavanju za</w:t>
            </w:r>
            <w:r>
              <w:rPr>
                <w:sz w:val="20"/>
                <w:szCs w:val="20"/>
              </w:rPr>
              <w:t xml:space="preserve">datka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- uz učiteljevu pomoć prepoznaje aktivnosti koje treba poduzeti da bi došao do rješenja </w:t>
            </w:r>
          </w:p>
        </w:tc>
        <w:tc>
          <w:tcPr>
            <w:tcW w:w="2409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koristi skromniji likovni rječnik koji tek djelomično odgovara prikazanom motivu/ izraženoj ideji/ interpretiranoj temi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korektno primjenjuje tehnike i medi</w:t>
            </w:r>
            <w:r>
              <w:rPr>
                <w:sz w:val="20"/>
                <w:szCs w:val="20"/>
              </w:rPr>
              <w:t xml:space="preserve">je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ostvaruje relativnu ili djelomičnu dovršenost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- pokazuje pozitivan stav prema radu/ uloženi trud </w:t>
            </w:r>
          </w:p>
        </w:tc>
        <w:tc>
          <w:tcPr>
            <w:tcW w:w="4114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djelomično rekonstruira vlastiti i tuđi stvaralački proces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prepoznaje odnos ideje, forme i materijala na vlastitom i tuđim radovima, umjetničkim d</w:t>
            </w:r>
            <w:r>
              <w:rPr>
                <w:sz w:val="20"/>
                <w:szCs w:val="20"/>
              </w:rPr>
              <w:t xml:space="preserve">jelima te primjerima iz vizualne kulture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- povremeno stvara jednostavne poveznice između umjetničkog djela, vlastitog rada i konteksta </w:t>
            </w:r>
          </w:p>
        </w:tc>
      </w:tr>
      <w:tr w:rsidR="000E4049">
        <w:tc>
          <w:tcPr>
            <w:tcW w:w="1948" w:type="dxa"/>
            <w:shd w:val="clear" w:color="auto" w:fill="auto"/>
          </w:tcPr>
          <w:p w:rsidR="000E4049" w:rsidRDefault="000E4049">
            <w:pPr>
              <w:spacing w:after="0" w:line="240" w:lineRule="auto"/>
              <w:rPr>
                <w:b/>
                <w:color w:val="215868" w:themeColor="accent5" w:themeShade="80"/>
              </w:rPr>
            </w:pPr>
          </w:p>
          <w:p w:rsidR="000E4049" w:rsidRDefault="008868AE">
            <w:pPr>
              <w:spacing w:after="0" w:line="240" w:lineRule="auto"/>
              <w:rPr>
                <w:b/>
                <w:color w:val="215868" w:themeColor="accent5" w:themeShade="80"/>
              </w:rPr>
            </w:pPr>
            <w:r>
              <w:rPr>
                <w:b/>
                <w:color w:val="215868" w:themeColor="accent5" w:themeShade="80"/>
              </w:rPr>
              <w:t>DOVOLJAN (2)</w:t>
            </w:r>
          </w:p>
          <w:p w:rsidR="000E4049" w:rsidRDefault="000E4049">
            <w:pPr>
              <w:spacing w:after="0" w:line="240" w:lineRule="auto"/>
              <w:rPr>
                <w:b/>
                <w:color w:val="215868" w:themeColor="accent5" w:themeShade="80"/>
              </w:rPr>
            </w:pPr>
          </w:p>
        </w:tc>
        <w:tc>
          <w:tcPr>
            <w:tcW w:w="2409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stvara doslovne asocijacije bez jasne ideje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koristi šablone i stereotipe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- uz učiteljevu pomoć prolazi kroz aktivnosti koje treba poduzeti da bi došao do rješenja </w:t>
            </w:r>
          </w:p>
        </w:tc>
        <w:tc>
          <w:tcPr>
            <w:tcW w:w="2409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koristi skroman likovni rječnik koji ne odgovara prikazanom motivu/ izraženoj ideji/ interpretiranoj temi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upotrebljava tehnike i medije na osnovnoj razini primj</w:t>
            </w:r>
            <w:r>
              <w:rPr>
                <w:sz w:val="20"/>
                <w:szCs w:val="20"/>
              </w:rPr>
              <w:t xml:space="preserve">ene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ne dovršava radove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- sudjeluje u nastavi </w:t>
            </w:r>
          </w:p>
        </w:tc>
        <w:tc>
          <w:tcPr>
            <w:tcW w:w="4114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-ne može rekonstruirati vlastiti i tuđi stvaralački proces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ne prepoznaje odnos ideje, forme i materijala na vlastitom i tuđim radovima, umjetničkim djelima te primjerima iz vizualne kulture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- ne stvara </w:t>
            </w:r>
            <w:r>
              <w:rPr>
                <w:rFonts w:ascii="Cambria" w:hAnsi="Cambria"/>
                <w:sz w:val="20"/>
                <w:szCs w:val="20"/>
              </w:rPr>
              <w:t xml:space="preserve">poveznice između umjetničkog djela, vlastitog rada i konteksta </w:t>
            </w:r>
          </w:p>
        </w:tc>
      </w:tr>
      <w:tr w:rsidR="000E4049">
        <w:tc>
          <w:tcPr>
            <w:tcW w:w="1948" w:type="dxa"/>
            <w:shd w:val="clear" w:color="auto" w:fill="auto"/>
          </w:tcPr>
          <w:p w:rsidR="000E4049" w:rsidRDefault="000E4049">
            <w:pPr>
              <w:spacing w:after="0" w:line="240" w:lineRule="auto"/>
              <w:rPr>
                <w:b/>
                <w:color w:val="215868" w:themeColor="accent5" w:themeShade="80"/>
              </w:rPr>
            </w:pPr>
          </w:p>
          <w:p w:rsidR="000E4049" w:rsidRDefault="008868AE">
            <w:pPr>
              <w:spacing w:after="0" w:line="240" w:lineRule="auto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NEDOVOLJAN (1)</w:t>
            </w:r>
          </w:p>
          <w:p w:rsidR="000E4049" w:rsidRDefault="000E4049">
            <w:pPr>
              <w:spacing w:after="0" w:line="240" w:lineRule="auto"/>
              <w:rPr>
                <w:b/>
                <w:color w:val="215868" w:themeColor="accent5" w:themeShade="80"/>
              </w:rPr>
            </w:pPr>
          </w:p>
        </w:tc>
        <w:tc>
          <w:tcPr>
            <w:tcW w:w="2409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ne sudjeluje u nastavnom procesu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- ne poduzima nikakve korake u aktivnostima vezanim za rješavanje likovnog zadatka </w:t>
            </w:r>
          </w:p>
        </w:tc>
        <w:tc>
          <w:tcPr>
            <w:tcW w:w="2409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-ne donosi pribor za rad </w:t>
            </w:r>
          </w:p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ne sudjeluje u nastavnom procesu </w:t>
            </w:r>
          </w:p>
          <w:p w:rsidR="000E4049" w:rsidRDefault="008868A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- pokazuje negativan stav prema procesu rada </w:t>
            </w:r>
          </w:p>
        </w:tc>
        <w:tc>
          <w:tcPr>
            <w:tcW w:w="4114" w:type="dxa"/>
            <w:shd w:val="clear" w:color="auto" w:fill="auto"/>
          </w:tcPr>
          <w:p w:rsidR="000E4049" w:rsidRDefault="008868A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odbija sudjelovati u diskusijama vezanim uz analizu i vrednovanje vlastitog i tuđih radova </w:t>
            </w:r>
          </w:p>
          <w:p w:rsidR="000E4049" w:rsidRDefault="000E404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0E4049" w:rsidRDefault="000E4049">
      <w:pPr>
        <w:rPr>
          <w:rFonts w:ascii="Times New Roman" w:hAnsi="Times New Roman" w:cs="Times New Roman"/>
          <w:b/>
          <w:bCs/>
        </w:rPr>
      </w:pPr>
    </w:p>
    <w:p w:rsidR="000E4049" w:rsidRDefault="000E4049">
      <w:pPr>
        <w:rPr>
          <w:rFonts w:ascii="Times New Roman" w:hAnsi="Times New Roman" w:cs="Times New Roman"/>
          <w:b/>
          <w:bCs/>
        </w:rPr>
      </w:pPr>
    </w:p>
    <w:p w:rsidR="000E4049" w:rsidRDefault="008868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OSTVARENOST ODGOJNO-OBRAZOVNIH ISHODA</w:t>
      </w:r>
    </w:p>
    <w:p w:rsidR="000E4049" w:rsidRDefault="008868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DJELOMIČNO (3) - djelomično ostvareni </w:t>
      </w:r>
      <w:r>
        <w:rPr>
          <w:rFonts w:ascii="Times New Roman" w:hAnsi="Times New Roman" w:cs="Times New Roman"/>
        </w:rPr>
        <w:t>ishodi, mali opseg zadanih detalja i nedovršenost radova u većoj mjeri, površno, koncentracija varira</w:t>
      </w:r>
    </w:p>
    <w:p w:rsidR="000E4049" w:rsidRDefault="008868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VRLO-DOBRO (4) - uz sitnije pogreške realizira zadatke, osrednja razina preciznosti, urednosti i truda, rad nije dovršen do kraja</w:t>
      </w:r>
    </w:p>
    <w:p w:rsidR="000E4049" w:rsidRDefault="008868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POTPUNOSTI (5) - potpu</w:t>
      </w:r>
      <w:r>
        <w:rPr>
          <w:rFonts w:ascii="Times New Roman" w:hAnsi="Times New Roman" w:cs="Times New Roman"/>
        </w:rPr>
        <w:t>no ostvaruje temu kroz likovnu tehniku, velik opseg zadanih detalja, pokazuje aktivnost i interes za rad</w:t>
      </w:r>
    </w:p>
    <w:p w:rsidR="000E4049" w:rsidRDefault="000E4049"/>
    <w:sectPr w:rsidR="000E4049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68AE" w:rsidRDefault="008868AE">
      <w:pPr>
        <w:spacing w:line="240" w:lineRule="auto"/>
      </w:pPr>
      <w:r>
        <w:separator/>
      </w:r>
    </w:p>
  </w:endnote>
  <w:endnote w:type="continuationSeparator" w:id="0">
    <w:p w:rsidR="008868AE" w:rsidRDefault="008868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68AE" w:rsidRDefault="008868AE">
      <w:pPr>
        <w:spacing w:after="0"/>
      </w:pPr>
      <w:r>
        <w:separator/>
      </w:r>
    </w:p>
  </w:footnote>
  <w:footnote w:type="continuationSeparator" w:id="0">
    <w:p w:rsidR="008868AE" w:rsidRDefault="008868A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49"/>
    <w:rsid w:val="000E4049"/>
    <w:rsid w:val="003F4F52"/>
    <w:rsid w:val="008868AE"/>
    <w:rsid w:val="32A07DDC"/>
    <w:rsid w:val="4FB6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882DB75-F76D-4B38-BFD8-21C1547C0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qFormat/>
    <w:pPr>
      <w:spacing w:after="140"/>
    </w:p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opis">
    <w:name w:val="List"/>
    <w:basedOn w:val="Tijeloteksta"/>
    <w:rPr>
      <w:rFonts w:cs="Arial"/>
    </w:rPr>
  </w:style>
  <w:style w:type="table" w:styleId="Reetkatablice">
    <w:name w:val="Table Grid"/>
    <w:basedOn w:val="Obinatablic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Default">
    <w:name w:val="Default"/>
    <w:qFormat/>
    <w:rPr>
      <w:rFonts w:ascii="Cambria" w:eastAsia="Calibri" w:hAnsi="Cambria" w:cs="Cambri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Korisnik</cp:lastModifiedBy>
  <cp:revision>2</cp:revision>
  <dcterms:created xsi:type="dcterms:W3CDTF">2026-09-24T07:07:00Z</dcterms:created>
  <dcterms:modified xsi:type="dcterms:W3CDTF">2026-09-24T07:07:00Z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TemplateDocerSaveRecord">
    <vt:lpwstr>eyJoZGlkIjoiYjk3MmZlNTdjMmM0YWQ2Y2JhODk4MGMwYTM4ZDVlN2IifQ==</vt:lpwstr>
  </property>
  <property fmtid="{D5CDD505-2E9C-101B-9397-08002B2CF9AE}" pid="10" name="KSOProductBuildVer">
    <vt:lpwstr>1033-12.1.0.28485</vt:lpwstr>
  </property>
  <property fmtid="{D5CDD505-2E9C-101B-9397-08002B2CF9AE}" pid="11" name="ICV">
    <vt:lpwstr>4EE28506DFE74ABC809081FACA33A9C4_12</vt:lpwstr>
  </property>
</Properties>
</file>